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5B5A6D7B" w:rsidR="008918AC" w:rsidRPr="0015676C" w:rsidRDefault="008918AC" w:rsidP="008918AC">
      <w:pPr>
        <w:pStyle w:val="Titul2"/>
      </w:pPr>
      <w:r w:rsidRPr="0007150D">
        <w:t>„</w:t>
      </w:r>
      <w:r w:rsidR="00A37E4E" w:rsidRPr="00A37E4E">
        <w:rPr>
          <w:bCs/>
        </w:rPr>
        <w:t xml:space="preserve">Oprava hydraulické části bagru SVP 74 </w:t>
      </w:r>
      <w:proofErr w:type="spellStart"/>
      <w:proofErr w:type="gramStart"/>
      <w:r w:rsidR="00A37E4E" w:rsidRPr="00A37E4E">
        <w:rPr>
          <w:bCs/>
        </w:rPr>
        <w:t>v.č</w:t>
      </w:r>
      <w:proofErr w:type="spellEnd"/>
      <w:r w:rsidR="00A37E4E" w:rsidRPr="00A37E4E">
        <w:rPr>
          <w:bCs/>
        </w:rPr>
        <w:t>.</w:t>
      </w:r>
      <w:proofErr w:type="gramEnd"/>
      <w:r w:rsidR="00A37E4E" w:rsidRPr="00A37E4E">
        <w:rPr>
          <w:bCs/>
        </w:rPr>
        <w:t xml:space="preserve"> 108</w:t>
      </w:r>
      <w:r w:rsidRPr="0007150D">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371577A4" w:rsidR="008918AC" w:rsidRPr="000565BA" w:rsidRDefault="008918AC" w:rsidP="008918AC">
      <w:pPr>
        <w:numPr>
          <w:ilvl w:val="2"/>
          <w:numId w:val="16"/>
        </w:numPr>
        <w:spacing w:after="0"/>
        <w:contextualSpacing/>
        <w:rPr>
          <w:rFonts w:ascii="Verdana" w:eastAsia="Verdana" w:hAnsi="Verdana" w:cs="Times New Roman"/>
          <w:noProof/>
        </w:rPr>
      </w:pPr>
      <w:bookmarkStart w:id="0" w:name="_Ref171554"/>
      <w:r w:rsidRPr="000565BA">
        <w:rPr>
          <w:rFonts w:ascii="Verdana" w:eastAsia="Verdana" w:hAnsi="Verdana" w:cs="Times New Roman"/>
          <w:noProof/>
        </w:rPr>
        <w:t xml:space="preserve">ve věcech technických: </w:t>
      </w:r>
      <w:r w:rsidR="000565BA" w:rsidRPr="000565BA">
        <w:rPr>
          <w:rFonts w:ascii="Verdana" w:eastAsia="Verdana" w:hAnsi="Verdana" w:cs="Times New Roman"/>
          <w:noProof/>
        </w:rPr>
        <w:t>Josef Střecha</w:t>
      </w:r>
      <w:r w:rsidRPr="000565BA">
        <w:rPr>
          <w:rFonts w:ascii="Verdana" w:eastAsia="Verdana" w:hAnsi="Verdana" w:cs="Times New Roman"/>
          <w:noProof/>
        </w:rPr>
        <w:t xml:space="preserve">, </w:t>
      </w:r>
      <w:r w:rsidR="000565BA" w:rsidRPr="000565BA">
        <w:rPr>
          <w:rFonts w:ascii="Verdana" w:eastAsia="Verdana" w:hAnsi="Verdana" w:cs="Times New Roman"/>
          <w:noProof/>
        </w:rPr>
        <w:t>mobil:</w:t>
      </w:r>
      <w:r w:rsidRPr="000565BA">
        <w:rPr>
          <w:rFonts w:ascii="Verdana" w:eastAsia="Verdana" w:hAnsi="Verdana" w:cs="Times New Roman"/>
          <w:noProof/>
        </w:rPr>
        <w:t xml:space="preserve"> </w:t>
      </w:r>
      <w:bookmarkEnd w:id="0"/>
      <w:r w:rsidR="000565BA" w:rsidRPr="000565BA">
        <w:rPr>
          <w:rFonts w:ascii="Verdana" w:eastAsia="Verdana" w:hAnsi="Verdana" w:cs="Times New Roman"/>
          <w:noProof/>
        </w:rPr>
        <w:t>606 816 413</w:t>
      </w:r>
    </w:p>
    <w:p w14:paraId="5A83448A" w14:textId="422F118D" w:rsidR="008918AC" w:rsidRPr="000565BA" w:rsidRDefault="008918AC" w:rsidP="008918AC">
      <w:pPr>
        <w:numPr>
          <w:ilvl w:val="2"/>
          <w:numId w:val="16"/>
        </w:numPr>
        <w:spacing w:after="0"/>
        <w:contextualSpacing/>
        <w:rPr>
          <w:rFonts w:ascii="Verdana" w:eastAsia="Verdana" w:hAnsi="Verdana" w:cs="Times New Roman"/>
          <w:noProof/>
        </w:rPr>
      </w:pPr>
      <w:r w:rsidRPr="000565BA">
        <w:rPr>
          <w:rFonts w:ascii="Verdana" w:eastAsia="Verdana" w:hAnsi="Verdana" w:cs="Times New Roman"/>
          <w:noProof/>
        </w:rPr>
        <w:t>technický dozor:</w:t>
      </w:r>
      <w:r w:rsidR="003D640D">
        <w:rPr>
          <w:rFonts w:ascii="Verdana" w:eastAsia="Verdana" w:hAnsi="Verdana" w:cs="Times New Roman"/>
          <w:noProof/>
        </w:rPr>
        <w:t>Oldřich Šlajchrt,</w:t>
      </w:r>
      <w:r w:rsidR="000565BA" w:rsidRPr="000565BA">
        <w:rPr>
          <w:rFonts w:ascii="Verdana" w:eastAsia="Verdana" w:hAnsi="Verdana" w:cs="Times New Roman"/>
          <w:noProof/>
        </w:rPr>
        <w:t xml:space="preserve"> mobil</w:t>
      </w:r>
      <w:r w:rsidRPr="000565BA">
        <w:rPr>
          <w:rFonts w:ascii="Verdana" w:eastAsia="Verdana" w:hAnsi="Verdana" w:cs="Times New Roman"/>
          <w:noProof/>
        </w:rPr>
        <w:t xml:space="preserve">: </w:t>
      </w:r>
      <w:r w:rsidR="000565BA" w:rsidRPr="000565BA">
        <w:rPr>
          <w:rFonts w:ascii="Verdana" w:eastAsia="Verdana" w:hAnsi="Verdana" w:cs="Times New Roman"/>
          <w:noProof/>
        </w:rPr>
        <w:t>723</w:t>
      </w:r>
      <w:r w:rsidR="003D640D">
        <w:rPr>
          <w:rFonts w:ascii="Verdana" w:eastAsia="Verdana" w:hAnsi="Verdana" w:cs="Times New Roman"/>
          <w:noProof/>
        </w:rPr>
        <w:t> 279 239</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61963BA3" w:rsidR="008918AC" w:rsidRPr="000B39E3" w:rsidRDefault="00093E27" w:rsidP="008918AC">
      <w:pPr>
        <w:numPr>
          <w:ilvl w:val="1"/>
          <w:numId w:val="16"/>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w:t>
      </w:r>
      <w:r w:rsidR="008918AC" w:rsidRPr="000B39E3">
        <w:rPr>
          <w:rFonts w:ascii="Verdana" w:eastAsia="Verdana" w:hAnsi="Verdana" w:cs="Times New Roman"/>
          <w:b/>
          <w:noProof/>
          <w:highlight w:val="yellow"/>
        </w:rPr>
        <w:t xml:space="preserve">tel:   "[VLOŽÍ </w:t>
      </w:r>
      <w:r w:rsidR="007369AA">
        <w:rPr>
          <w:rFonts w:ascii="Verdana" w:eastAsia="Verdana" w:hAnsi="Verdana" w:cs="Times New Roman"/>
          <w:b/>
          <w:noProof/>
          <w:highlight w:val="yellow"/>
        </w:rPr>
        <w:t>DODA</w:t>
      </w:r>
      <w:r w:rsidR="008918AC" w:rsidRPr="000B39E3">
        <w:rPr>
          <w:rFonts w:ascii="Verdana" w:eastAsia="Verdana" w:hAnsi="Verdana" w:cs="Times New Roman"/>
          <w:b/>
          <w:noProof/>
          <w:highlight w:val="yellow"/>
        </w:rPr>
        <w:t>V</w:t>
      </w:r>
      <w:r w:rsidR="007369AA">
        <w:rPr>
          <w:rFonts w:ascii="Verdana" w:eastAsia="Verdana" w:hAnsi="Verdana" w:cs="Times New Roman"/>
          <w:b/>
          <w:noProof/>
          <w:highlight w:val="yellow"/>
        </w:rPr>
        <w:t>A</w:t>
      </w:r>
      <w:r w:rsidR="008918AC" w:rsidRPr="000B39E3">
        <w:rPr>
          <w:rFonts w:ascii="Verdana" w:eastAsia="Verdana" w:hAnsi="Verdana" w:cs="Times New Roman"/>
          <w:b/>
          <w:noProof/>
          <w:highlight w:val="yellow"/>
        </w:rPr>
        <w:t xml:space="preserve">TEL]"  </w:t>
      </w:r>
    </w:p>
    <w:p w14:paraId="1E26A0E5" w14:textId="5F0F5606"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w:t>
      </w:r>
    </w:p>
    <w:p w14:paraId="4AF733F4" w14:textId="5ADDFC5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 DIČ: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TEL]"</w:t>
      </w:r>
    </w:p>
    <w:p w14:paraId="0890EB6A" w14:textId="77BB8ECE"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3AA3F7D5" w14:textId="3A43B741"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3F67744E" w14:textId="74FC2492"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w:t>
      </w:r>
      <w:r w:rsidR="00093E27">
        <w:rPr>
          <w:rFonts w:ascii="Verdana" w:eastAsia="Verdana" w:hAnsi="Verdana" w:cs="Times New Roman"/>
          <w:noProof/>
          <w:highlight w:val="yellow"/>
        </w:rPr>
        <w:t xml:space="preserve">ovní účet </w:t>
      </w:r>
      <w:r w:rsidR="007369AA">
        <w:rPr>
          <w:rFonts w:ascii="Verdana" w:eastAsia="Verdana" w:hAnsi="Verdana" w:cs="Times New Roman"/>
          <w:noProof/>
          <w:highlight w:val="yellow"/>
        </w:rPr>
        <w:t>doda</w:t>
      </w:r>
      <w:r w:rsidR="00093E27">
        <w:rPr>
          <w:rFonts w:ascii="Verdana" w:eastAsia="Verdana" w:hAnsi="Verdana" w:cs="Times New Roman"/>
          <w:noProof/>
          <w:highlight w:val="yellow"/>
        </w:rPr>
        <w:t>v</w:t>
      </w:r>
      <w:r w:rsidR="007369AA">
        <w:rPr>
          <w:rFonts w:ascii="Verdana" w:eastAsia="Verdana" w:hAnsi="Verdana" w:cs="Times New Roman"/>
          <w:noProof/>
          <w:highlight w:val="yellow"/>
        </w:rPr>
        <w:t>a</w:t>
      </w:r>
      <w:r w:rsidR="00093E27">
        <w:rPr>
          <w:rFonts w:ascii="Verdana" w:eastAsia="Verdana" w:hAnsi="Verdana" w:cs="Times New Roman"/>
          <w:noProof/>
          <w:highlight w:val="yellow"/>
        </w:rPr>
        <w:t xml:space="preserve">tele:"[VLOŽÍ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7EE5AA93" w14:textId="4B1DFE96"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0242CAFC"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7369AA">
        <w:rPr>
          <w:rFonts w:ascii="Verdana" w:eastAsia="Verdana" w:hAnsi="Verdana" w:cs="Times New Roman"/>
          <w:b/>
          <w:bCs/>
          <w:noProof/>
          <w:highlight w:val="yellow"/>
        </w:rPr>
        <w:t>doda</w:t>
      </w:r>
      <w:r w:rsidRPr="000B39E3">
        <w:rPr>
          <w:rFonts w:ascii="Verdana" w:eastAsia="Verdana" w:hAnsi="Verdana" w:cs="Times New Roman"/>
          <w:b/>
          <w:bCs/>
          <w:noProof/>
          <w:highlight w:val="yellow"/>
        </w:rPr>
        <w:t>v</w:t>
      </w:r>
      <w:r w:rsidR="007369AA">
        <w:rPr>
          <w:rFonts w:ascii="Verdana" w:eastAsia="Verdana" w:hAnsi="Verdana" w:cs="Times New Roman"/>
          <w:b/>
          <w:bCs/>
          <w:noProof/>
          <w:highlight w:val="yellow"/>
        </w:rPr>
        <w:t>a</w:t>
      </w:r>
      <w:r w:rsidRPr="000B39E3">
        <w:rPr>
          <w:rFonts w:ascii="Verdana" w:eastAsia="Verdana" w:hAnsi="Verdana" w:cs="Times New Roman"/>
          <w:b/>
          <w:bCs/>
          <w:noProof/>
          <w:highlight w:val="yellow"/>
        </w:rPr>
        <w:t>tel)</w:t>
      </w:r>
    </w:p>
    <w:p w14:paraId="46E95590" w14:textId="396F03F1"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Korespondenční adresa </w:t>
      </w:r>
      <w:r w:rsidR="002101DE">
        <w:rPr>
          <w:rFonts w:ascii="Verdana" w:eastAsia="Verdana" w:hAnsi="Verdana" w:cs="Times New Roman"/>
          <w:noProof/>
          <w:highlight w:val="yellow"/>
        </w:rPr>
        <w:t>dodava</w:t>
      </w:r>
      <w:r w:rsidRPr="000B39E3">
        <w:rPr>
          <w:rFonts w:ascii="Verdana" w:eastAsia="Verdana" w:hAnsi="Verdana" w:cs="Times New Roman"/>
          <w:noProof/>
          <w:highlight w:val="yellow"/>
        </w:rPr>
        <w:t>tele:</w:t>
      </w:r>
    </w:p>
    <w:p w14:paraId="008441F8" w14:textId="2A37AA02"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 xml:space="preserve">"[VLOŽÍ </w:t>
      </w:r>
      <w:r w:rsidR="002101DE" w:rsidRPr="002101DE">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6CE37399" w14:textId="1A534A65"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w:t>
      </w:r>
      <w:r w:rsidR="00FD0195">
        <w:rPr>
          <w:rFonts w:ascii="Verdana" w:eastAsia="Verdana" w:hAnsi="Verdana" w:cs="Times New Roman"/>
          <w:b/>
          <w:bCs/>
          <w:noProof/>
          <w:highlight w:val="yellow"/>
        </w:rPr>
        <w:t>doda</w:t>
      </w:r>
      <w:r w:rsidRPr="000B39E3">
        <w:rPr>
          <w:rFonts w:ascii="Verdana" w:eastAsia="Verdana" w:hAnsi="Verdana" w:cs="Times New Roman"/>
          <w:b/>
          <w:bCs/>
          <w:noProof/>
          <w:highlight w:val="yellow"/>
        </w:rPr>
        <w:t>v</w:t>
      </w:r>
      <w:r w:rsidR="00FD0195">
        <w:rPr>
          <w:rFonts w:ascii="Verdana" w:eastAsia="Verdana" w:hAnsi="Verdana" w:cs="Times New Roman"/>
          <w:b/>
          <w:bCs/>
          <w:noProof/>
          <w:highlight w:val="yellow"/>
        </w:rPr>
        <w:t>a</w:t>
      </w:r>
      <w:r w:rsidRPr="000B39E3">
        <w:rPr>
          <w:rFonts w:ascii="Verdana" w:eastAsia="Verdana" w:hAnsi="Verdana" w:cs="Times New Roman"/>
          <w:b/>
          <w:bCs/>
          <w:noProof/>
          <w:highlight w:val="yellow"/>
        </w:rPr>
        <w:t xml:space="preserve">tele: </w:t>
      </w:r>
      <w:r w:rsidRPr="000B39E3">
        <w:rPr>
          <w:rFonts w:ascii="Verdana" w:eastAsia="Verdana" w:hAnsi="Verdana" w:cs="Times New Roman"/>
          <w:b/>
          <w:noProof/>
          <w:highlight w:val="yellow"/>
        </w:rPr>
        <w:t xml:space="preserve">"[VLOŽÍ </w:t>
      </w:r>
      <w:r w:rsidR="002101DE" w:rsidRPr="002101DE">
        <w:rPr>
          <w:rFonts w:ascii="Verdana" w:eastAsia="Verdana" w:hAnsi="Verdana" w:cs="Times New Roman"/>
          <w:b/>
          <w:noProof/>
          <w:highlight w:val="yellow"/>
        </w:rPr>
        <w:t>DODAVATEL</w:t>
      </w:r>
      <w:r w:rsidRPr="002101DE">
        <w:rPr>
          <w:rFonts w:ascii="Verdana" w:eastAsia="Verdana" w:hAnsi="Verdana" w:cs="Times New Roman"/>
          <w:b/>
          <w:noProof/>
          <w:highlight w:val="yellow"/>
        </w:rPr>
        <w:t>]"</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5BCAD61C"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803B18" w:rsidRPr="002E4921">
        <w:rPr>
          <w:noProof/>
        </w:rPr>
        <w:t>3</w:t>
      </w:r>
      <w:r w:rsidR="002E4921" w:rsidRPr="002E4921">
        <w:rPr>
          <w:noProof/>
        </w:rPr>
        <w:t>7719</w:t>
      </w:r>
      <w:r w:rsidRPr="002E4921">
        <w:rPr>
          <w:noProof/>
        </w:rPr>
        <w:t>/2020</w:t>
      </w:r>
      <w:r w:rsidRPr="00803B18">
        <w:rPr>
          <w:noProof/>
        </w:rPr>
        <w:t>-SŽ-OŘ</w:t>
      </w:r>
      <w:r w:rsidRPr="00FD2697">
        <w:rPr>
          <w:noProof/>
        </w:rPr>
        <w:t xml:space="preserve"> PHA-</w:t>
      </w:r>
      <w:r>
        <w:rPr>
          <w:noProof/>
        </w:rPr>
        <w:t>OVZ</w:t>
      </w:r>
      <w:r w:rsidRPr="00FD2697">
        <w:rPr>
          <w:noProof/>
        </w:rPr>
        <w:t xml:space="preserve">, ze </w:t>
      </w:r>
      <w:r w:rsidRPr="006A2350">
        <w:rPr>
          <w:noProof/>
        </w:rPr>
        <w:t xml:space="preserve">dne </w:t>
      </w:r>
      <w:r w:rsidR="00A37E4E">
        <w:rPr>
          <w:noProof/>
        </w:rPr>
        <w:t>20</w:t>
      </w:r>
      <w:r w:rsidR="006A2350" w:rsidRPr="006A2350">
        <w:rPr>
          <w:noProof/>
        </w:rPr>
        <w:t>. 10</w:t>
      </w:r>
      <w:r w:rsidRPr="006A2350">
        <w:rPr>
          <w:noProof/>
        </w:rPr>
        <w:t>. 2020 včetně</w:t>
      </w:r>
      <w:r w:rsidRPr="00FD2697">
        <w:rPr>
          <w:noProof/>
        </w:rPr>
        <w:t xml:space="preserve">  příloh.</w:t>
      </w:r>
    </w:p>
    <w:p w14:paraId="3B886831" w14:textId="1063EC13"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w:t>
      </w:r>
      <w:r w:rsidR="00BE6BEF">
        <w:rPr>
          <w:noProof/>
        </w:rPr>
        <w:t>dodava</w:t>
      </w:r>
      <w:r w:rsidRPr="00FD2697">
        <w:rPr>
          <w:noProof/>
        </w:rPr>
        <w:t xml:space="preserve">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19FD8E1F"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tel výslovně prohlašuje, že s obsahem všech platných Českých technických norem a interních předpisů objednatele pro typ činností vyžadovaných touto smlouvou o dílo je plně seznámen.</w:t>
      </w:r>
    </w:p>
    <w:p w14:paraId="7CB6CDD5" w14:textId="48999527"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 xml:space="preserve">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w:t>
      </w:r>
      <w:r w:rsidR="00F22873">
        <w:rPr>
          <w:rFonts w:ascii="Verdana" w:eastAsia="Verdana" w:hAnsi="Verdana" w:cs="Times New Roman"/>
          <w:noProof/>
        </w:rPr>
        <w:t>doda</w:t>
      </w:r>
      <w:r w:rsidR="008918AC" w:rsidRPr="00FD2697">
        <w:rPr>
          <w:rFonts w:ascii="Verdana" w:eastAsia="Verdana" w:hAnsi="Verdana" w:cs="Times New Roman"/>
          <w:noProof/>
        </w:rPr>
        <w:t>v</w:t>
      </w:r>
      <w:r w:rsidR="00F22873">
        <w:rPr>
          <w:rFonts w:ascii="Verdana" w:eastAsia="Verdana" w:hAnsi="Verdana" w:cs="Times New Roman"/>
          <w:noProof/>
        </w:rPr>
        <w:t>a</w:t>
      </w:r>
      <w:r w:rsidR="008918AC" w:rsidRPr="00FD2697">
        <w:rPr>
          <w:rFonts w:ascii="Verdana" w:eastAsia="Verdana" w:hAnsi="Verdana" w:cs="Times New Roman"/>
          <w:noProof/>
        </w:rPr>
        <w:t>tel povinen uzavřít.</w:t>
      </w:r>
    </w:p>
    <w:p w14:paraId="0C03584C" w14:textId="384C8EA7"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 xml:space="preserve">tel je povinen dbát všech závazných stanovisek </w:t>
      </w:r>
      <w:r w:rsidR="008918AC">
        <w:rPr>
          <w:rFonts w:ascii="Verdana" w:eastAsia="Verdana" w:hAnsi="Verdana" w:cs="Times New Roman"/>
          <w:noProof/>
        </w:rPr>
        <w:t xml:space="preserve">vzniklých při projednávání díla </w:t>
      </w:r>
      <w:r w:rsidR="008918AC" w:rsidRPr="00FD2697">
        <w:rPr>
          <w:rFonts w:ascii="Verdana" w:eastAsia="Verdana" w:hAnsi="Verdana" w:cs="Times New Roman"/>
          <w:noProof/>
        </w:rPr>
        <w:t>příslušných dotčených orgánů a institucí (účastníků řízení apod.).</w:t>
      </w:r>
    </w:p>
    <w:p w14:paraId="775F0F15" w14:textId="77777777" w:rsidR="008918AC" w:rsidRPr="00901497" w:rsidRDefault="008918AC" w:rsidP="008918AC">
      <w:pPr>
        <w:numPr>
          <w:ilvl w:val="0"/>
          <w:numId w:val="16"/>
        </w:numPr>
        <w:tabs>
          <w:tab w:val="clear" w:pos="851"/>
        </w:tabs>
        <w:spacing w:before="240"/>
        <w:rPr>
          <w:rFonts w:ascii="Verdana" w:eastAsia="Verdana" w:hAnsi="Verdana" w:cs="Times New Roman"/>
          <w:b/>
          <w:noProof/>
          <w:sz w:val="24"/>
          <w:szCs w:val="24"/>
        </w:rPr>
      </w:pPr>
      <w:r w:rsidRPr="00901497">
        <w:rPr>
          <w:rFonts w:ascii="Verdana" w:eastAsia="Verdana" w:hAnsi="Verdana" w:cs="Times New Roman"/>
          <w:b/>
          <w:noProof/>
          <w:sz w:val="24"/>
          <w:szCs w:val="24"/>
        </w:rPr>
        <w:t>Předmět díla</w:t>
      </w:r>
    </w:p>
    <w:p w14:paraId="14D290AB" w14:textId="16466897" w:rsidR="008918AC" w:rsidRPr="00901497" w:rsidRDefault="008918AC" w:rsidP="009134C4">
      <w:pPr>
        <w:numPr>
          <w:ilvl w:val="1"/>
          <w:numId w:val="16"/>
        </w:numPr>
        <w:tabs>
          <w:tab w:val="clear" w:pos="1191"/>
        </w:tabs>
        <w:spacing w:after="0"/>
        <w:ind w:left="1078" w:hanging="454"/>
        <w:rPr>
          <w:rFonts w:ascii="Verdana" w:eastAsia="Verdana" w:hAnsi="Verdana" w:cs="Times New Roman"/>
          <w:noProof/>
        </w:rPr>
      </w:pPr>
      <w:r w:rsidRPr="00901497">
        <w:rPr>
          <w:rFonts w:ascii="Verdana" w:eastAsia="Verdana" w:hAnsi="Verdana" w:cs="Times New Roman"/>
          <w:noProof/>
        </w:rPr>
        <w:t xml:space="preserve">Kompletní zhotovení díla vychází z podmínek citovaných v celém článku 2 této smlouvy. Předmětem díla </w:t>
      </w:r>
      <w:r w:rsidR="00901497" w:rsidRPr="00901497">
        <w:rPr>
          <w:rFonts w:ascii="Verdana" w:eastAsia="Verdana" w:hAnsi="Verdana" w:cs="Times New Roman"/>
          <w:noProof/>
        </w:rPr>
        <w:t xml:space="preserve">je oprava hydraulické části stroje SVP 74 v.č. 108 pro kompletaci celku a tedy získání revize </w:t>
      </w:r>
      <w:r w:rsidR="00CB6BF0" w:rsidRPr="00901497">
        <w:rPr>
          <w:rFonts w:cs="Times New Roman"/>
        </w:rPr>
        <w:t xml:space="preserve">dle </w:t>
      </w:r>
      <w:r w:rsidR="006A2350" w:rsidRPr="00901497">
        <w:rPr>
          <w:rFonts w:cs="Times New Roman"/>
        </w:rPr>
        <w:t>technických norem a předpisu SŽDC S8.</w:t>
      </w:r>
    </w:p>
    <w:p w14:paraId="088FE593" w14:textId="1FE63EFD" w:rsidR="00CB6BF0" w:rsidRPr="00B84A9F" w:rsidRDefault="00CB6BF0" w:rsidP="00CB6BF0">
      <w:pPr>
        <w:spacing w:after="0"/>
        <w:ind w:left="1078"/>
        <w:rPr>
          <w:rFonts w:cs="Times New Roman"/>
          <w:highlight w:val="cyan"/>
        </w:rPr>
      </w:pPr>
    </w:p>
    <w:p w14:paraId="482B1935" w14:textId="3452AA31" w:rsidR="00573E62" w:rsidRDefault="00CB6BF0" w:rsidP="00CB6BF0">
      <w:pPr>
        <w:spacing w:after="0"/>
        <w:ind w:left="1078"/>
        <w:rPr>
          <w:rFonts w:cs="Times New Roman"/>
        </w:rPr>
      </w:pPr>
      <w:r w:rsidRPr="00D712EC">
        <w:rPr>
          <w:rFonts w:cs="Times New Roman"/>
        </w:rPr>
        <w:t>Pře</w:t>
      </w:r>
      <w:r w:rsidR="00573E62" w:rsidRPr="00D712EC">
        <w:rPr>
          <w:rFonts w:cs="Times New Roman"/>
        </w:rPr>
        <w:t>dmět plnění</w:t>
      </w:r>
      <w:r w:rsidR="00D712EC">
        <w:rPr>
          <w:rFonts w:cs="Times New Roman"/>
        </w:rPr>
        <w:t xml:space="preserve">: </w:t>
      </w:r>
      <w:r w:rsidR="00573E62">
        <w:rPr>
          <w:rFonts w:cs="Times New Roman"/>
        </w:rPr>
        <w:t>oprava závady na hydraulické nástavbě stroje:</w:t>
      </w:r>
    </w:p>
    <w:p w14:paraId="7509606B" w14:textId="46C9BBF3" w:rsidR="00573E62" w:rsidRPr="00573E62" w:rsidRDefault="00573E62" w:rsidP="00573E62">
      <w:pPr>
        <w:spacing w:after="0"/>
        <w:ind w:left="1078"/>
        <w:rPr>
          <w:rFonts w:cs="Times New Roman"/>
        </w:rPr>
      </w:pPr>
      <w:r w:rsidRPr="00573E62">
        <w:rPr>
          <w:rFonts w:cs="Times New Roman"/>
        </w:rPr>
        <w:t>•</w:t>
      </w:r>
      <w:r w:rsidRPr="00573E62">
        <w:rPr>
          <w:rFonts w:cs="Times New Roman"/>
        </w:rPr>
        <w:tab/>
        <w:t>netěsnost hydraulických obvodů</w:t>
      </w:r>
    </w:p>
    <w:p w14:paraId="03C4D898"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netěsnost hydraulických rozvaděčů</w:t>
      </w:r>
    </w:p>
    <w:p w14:paraId="31B5EC1A"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netěsnost hydraulických čerpadel, hydromotorů</w:t>
      </w:r>
    </w:p>
    <w:p w14:paraId="2B2F73B8"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netěsnost hydrogenerátoru pojezdu a pístnic</w:t>
      </w:r>
    </w:p>
    <w:p w14:paraId="56771E41"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 xml:space="preserve">netěsnost elektro-hydraulického otočného převaděče </w:t>
      </w:r>
    </w:p>
    <w:p w14:paraId="32D0773C"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časté závady hydraulických pojistných ventilů</w:t>
      </w:r>
    </w:p>
    <w:p w14:paraId="027B078D"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vadná funkce agregátu chladiče hydraulického chladiče</w:t>
      </w:r>
    </w:p>
    <w:p w14:paraId="44DD5C07"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 xml:space="preserve">vadná funkce pístnic </w:t>
      </w:r>
      <w:proofErr w:type="spellStart"/>
      <w:r w:rsidRPr="00573E62">
        <w:rPr>
          <w:rFonts w:cs="Times New Roman"/>
        </w:rPr>
        <w:t>ukolejňovačů</w:t>
      </w:r>
      <w:proofErr w:type="spellEnd"/>
    </w:p>
    <w:p w14:paraId="7B204E09" w14:textId="77777777" w:rsidR="00573E62" w:rsidRPr="00573E62" w:rsidRDefault="00573E62" w:rsidP="00573E62">
      <w:pPr>
        <w:spacing w:after="0"/>
        <w:ind w:left="1078"/>
        <w:rPr>
          <w:rFonts w:cs="Times New Roman"/>
        </w:rPr>
      </w:pPr>
      <w:r w:rsidRPr="00573E62">
        <w:rPr>
          <w:rFonts w:cs="Times New Roman"/>
        </w:rPr>
        <w:t>•</w:t>
      </w:r>
      <w:r w:rsidRPr="00573E62">
        <w:rPr>
          <w:rFonts w:cs="Times New Roman"/>
        </w:rPr>
        <w:tab/>
        <w:t>vadná funkce hydro-elektrických rozvaděčů</w:t>
      </w:r>
    </w:p>
    <w:p w14:paraId="5F0B41E1" w14:textId="291A7B15" w:rsidR="00CB6BF0" w:rsidRPr="009134C4" w:rsidRDefault="00573E62" w:rsidP="00573E62">
      <w:pPr>
        <w:spacing w:after="0"/>
        <w:ind w:left="1078"/>
        <w:rPr>
          <w:rFonts w:ascii="Verdana" w:eastAsia="Verdana" w:hAnsi="Verdana" w:cs="Times New Roman"/>
          <w:noProof/>
        </w:rPr>
      </w:pPr>
      <w:r w:rsidRPr="00573E62">
        <w:rPr>
          <w:rFonts w:cs="Times New Roman"/>
        </w:rPr>
        <w:t>•</w:t>
      </w:r>
      <w:r w:rsidRPr="00573E62">
        <w:rPr>
          <w:rFonts w:cs="Times New Roman"/>
        </w:rPr>
        <w:tab/>
        <w:t>vadná funkce návěstních a pracovních světel</w:t>
      </w:r>
      <w:r>
        <w:rPr>
          <w:rFonts w:cs="Times New Roman"/>
        </w:rPr>
        <w:t>.</w:t>
      </w:r>
    </w:p>
    <w:p w14:paraId="5899E3EA" w14:textId="77777777" w:rsidR="008918AC" w:rsidRPr="009134C4" w:rsidRDefault="008918AC" w:rsidP="008918AC">
      <w:pPr>
        <w:tabs>
          <w:tab w:val="left" w:pos="1361"/>
        </w:tabs>
        <w:spacing w:after="0"/>
        <w:ind w:left="1077"/>
        <w:contextualSpacing/>
        <w:rPr>
          <w:rFonts w:ascii="Verdana" w:eastAsia="Verdana" w:hAnsi="Verdana" w:cs="Times New Roman"/>
          <w:noProof/>
        </w:rPr>
      </w:pPr>
    </w:p>
    <w:p w14:paraId="062FFEFE" w14:textId="77777777" w:rsidR="009134C4" w:rsidRPr="009134C4" w:rsidRDefault="006A2350" w:rsidP="009134C4">
      <w:pPr>
        <w:numPr>
          <w:ilvl w:val="1"/>
          <w:numId w:val="38"/>
        </w:numPr>
        <w:tabs>
          <w:tab w:val="clear" w:pos="1191"/>
          <w:tab w:val="num" w:pos="-3402"/>
        </w:tabs>
        <w:spacing w:after="120"/>
        <w:ind w:left="1078" w:hanging="454"/>
        <w:rPr>
          <w:rFonts w:ascii="Verdana" w:eastAsia="Verdana" w:hAnsi="Verdana" w:cs="Times New Roman"/>
          <w:noProof/>
        </w:rPr>
      </w:pPr>
      <w:r w:rsidRPr="009134C4">
        <w:rPr>
          <w:rFonts w:ascii="Verdana" w:eastAsia="Verdana" w:hAnsi="Verdana" w:cs="Times New Roman"/>
          <w:noProof/>
        </w:rPr>
        <w:t xml:space="preserve">Místem provedení prací je opravana dodavatele na adrese: </w:t>
      </w:r>
      <w:r w:rsidRPr="00803B18">
        <w:rPr>
          <w:rFonts w:ascii="Verdana" w:eastAsia="Verdana" w:hAnsi="Verdana" w:cs="Times New Roman"/>
          <w:noProof/>
          <w:highlight w:val="yellow"/>
        </w:rPr>
        <w:t>……………………………</w:t>
      </w:r>
      <w:r w:rsidR="009134C4" w:rsidRPr="009134C4">
        <w:rPr>
          <w:rFonts w:ascii="Verdana" w:eastAsia="Calibri" w:hAnsi="Verdana" w:cstheme="minorHAnsi"/>
        </w:rPr>
        <w:t xml:space="preserve"> </w:t>
      </w:r>
    </w:p>
    <w:p w14:paraId="61171BD8" w14:textId="3819F012" w:rsidR="009134C4" w:rsidRPr="009134C4" w:rsidRDefault="009134C4" w:rsidP="009134C4">
      <w:pPr>
        <w:numPr>
          <w:ilvl w:val="1"/>
          <w:numId w:val="38"/>
        </w:numPr>
        <w:tabs>
          <w:tab w:val="clear" w:pos="1191"/>
          <w:tab w:val="num" w:pos="-3402"/>
        </w:tabs>
        <w:spacing w:after="120"/>
        <w:ind w:left="1078" w:hanging="454"/>
        <w:rPr>
          <w:rFonts w:ascii="Verdana" w:eastAsia="Verdana" w:hAnsi="Verdana" w:cs="Times New Roman"/>
          <w:noProof/>
        </w:rPr>
      </w:pPr>
      <w:r w:rsidRPr="009134C4">
        <w:rPr>
          <w:rFonts w:ascii="Verdana" w:eastAsia="Verdana" w:hAnsi="Verdana" w:cs="Times New Roman"/>
          <w:noProof/>
        </w:rPr>
        <w:t xml:space="preserve">Dopravu do a z místa plnění zajišťuje </w:t>
      </w:r>
      <w:r w:rsidR="00915E34">
        <w:rPr>
          <w:rFonts w:ascii="Verdana" w:eastAsia="Verdana" w:hAnsi="Verdana" w:cs="Times New Roman"/>
          <w:noProof/>
        </w:rPr>
        <w:t>Dodavatel na vlastní náklady.</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6002BA23" w:rsidR="008918AC" w:rsidRPr="00662F15" w:rsidRDefault="006F2A3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lastRenderedPageBreak/>
        <w:t>Dodava</w:t>
      </w:r>
      <w:r w:rsidR="008918AC" w:rsidRPr="00662F15">
        <w:rPr>
          <w:rFonts w:ascii="Verdana" w:eastAsia="Verdana" w:hAnsi="Verdana" w:cs="Times New Roman"/>
          <w:noProof/>
        </w:rPr>
        <w:t xml:space="preserve">tel není oprávněn pověřit prováděním díla dle této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3500E6BB" w:rsidR="008918AC" w:rsidRPr="002D60A0" w:rsidRDefault="009B493D"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662F15">
        <w:rPr>
          <w:rFonts w:ascii="Verdana" w:eastAsia="Verdana" w:hAnsi="Verdana" w:cs="Times New Roman"/>
          <w:noProof/>
        </w:rPr>
        <w:t xml:space="preserve"> se zavazuje provést dílo podle této smlouvy řádným ukončením a </w:t>
      </w:r>
      <w:r w:rsidR="008918AC" w:rsidRPr="002D60A0">
        <w:rPr>
          <w:rFonts w:ascii="Verdana" w:eastAsia="Verdana" w:hAnsi="Verdana" w:cs="Times New Roman"/>
          <w:noProof/>
        </w:rPr>
        <w:t>předáním objednateli v termínu:</w:t>
      </w:r>
    </w:p>
    <w:p w14:paraId="03639C07" w14:textId="7CFFF17D" w:rsidR="008918AC" w:rsidRPr="002D60A0" w:rsidRDefault="002D60A0" w:rsidP="00EF0052">
      <w:pPr>
        <w:pStyle w:val="Odstavecseseznamem"/>
        <w:spacing w:before="120"/>
        <w:ind w:left="3969" w:hanging="2965"/>
        <w:rPr>
          <w:b/>
        </w:rPr>
      </w:pPr>
      <w:r>
        <w:t xml:space="preserve"> </w:t>
      </w:r>
      <w:r w:rsidR="008918AC" w:rsidRPr="002D60A0">
        <w:t xml:space="preserve">Zahájení díla: </w:t>
      </w:r>
      <w:r w:rsidRPr="002D60A0">
        <w:rPr>
          <w:b/>
        </w:rPr>
        <w:t>listopad 2020</w:t>
      </w:r>
      <w:r w:rsidR="008918AC" w:rsidRPr="002D60A0">
        <w:rPr>
          <w:b/>
        </w:rPr>
        <w:t xml:space="preserve"> – </w:t>
      </w:r>
      <w:r w:rsidR="00EF0052" w:rsidRPr="00EF0052">
        <w:rPr>
          <w:b/>
        </w:rPr>
        <w:t>ihned po nabytí účinnosti této smlouvy zveřejněním v Registru smluv</w:t>
      </w:r>
      <w:r w:rsidR="008918AC" w:rsidRPr="002D60A0">
        <w:rPr>
          <w:b/>
        </w:rPr>
        <w:tab/>
        <w:t xml:space="preserve"> </w:t>
      </w:r>
    </w:p>
    <w:p w14:paraId="1F655F49" w14:textId="0A025FDC" w:rsidR="008918AC" w:rsidRPr="00362E19" w:rsidRDefault="002D60A0" w:rsidP="008918AC">
      <w:pPr>
        <w:pStyle w:val="Odstavecseseznamem"/>
        <w:ind w:left="1004"/>
        <w:rPr>
          <w:b/>
        </w:rPr>
      </w:pPr>
      <w:r>
        <w:t xml:space="preserve"> </w:t>
      </w:r>
      <w:r w:rsidR="008918AC" w:rsidRPr="002D60A0">
        <w:t>Ukončení díla:</w:t>
      </w:r>
      <w:r w:rsidR="00915E34">
        <w:rPr>
          <w:b/>
        </w:rPr>
        <w:t xml:space="preserve"> </w:t>
      </w:r>
      <w:r w:rsidR="00915E34" w:rsidRPr="00901497">
        <w:rPr>
          <w:b/>
        </w:rPr>
        <w:t>26</w:t>
      </w:r>
      <w:r w:rsidRPr="00901497">
        <w:rPr>
          <w:b/>
        </w:rPr>
        <w:t>. února 2021</w:t>
      </w:r>
    </w:p>
    <w:p w14:paraId="0F05237A" w14:textId="2C75CF29" w:rsidR="008918AC" w:rsidRPr="00662F15" w:rsidRDefault="009B493D"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Dodavatel </w:t>
      </w:r>
      <w:r w:rsidR="008918AC" w:rsidRPr="00662F15">
        <w:rPr>
          <w:rFonts w:ascii="Verdana" w:eastAsia="Verdana" w:hAnsi="Verdana" w:cs="Times New Roman"/>
          <w:noProof/>
        </w:rPr>
        <w:t xml:space="preserve">splní svou povinnost provést dílo jeho řádným ukončením a předáním objednateli. O předání a převzetí díla sepíší smluvní strany závěrečný protokol o předání a převzetí díla. Objednatel není povinen od </w:t>
      </w:r>
      <w:r w:rsidR="00F22873">
        <w:rPr>
          <w:rFonts w:ascii="Verdana" w:eastAsia="Verdana" w:hAnsi="Verdana" w:cs="Times New Roman"/>
          <w:noProof/>
        </w:rPr>
        <w:t>doda</w:t>
      </w:r>
      <w:r w:rsidR="008918AC" w:rsidRPr="00662F15">
        <w:rPr>
          <w:rFonts w:ascii="Verdana" w:eastAsia="Verdana" w:hAnsi="Verdana" w:cs="Times New Roman"/>
          <w:noProof/>
        </w:rPr>
        <w:t>v</w:t>
      </w:r>
      <w:r w:rsidR="00F22873">
        <w:rPr>
          <w:rFonts w:ascii="Verdana" w:eastAsia="Verdana" w:hAnsi="Verdana" w:cs="Times New Roman"/>
          <w:noProof/>
        </w:rPr>
        <w:t>a</w:t>
      </w:r>
      <w:r w:rsidR="008918AC" w:rsidRPr="00662F15">
        <w:rPr>
          <w:rFonts w:ascii="Verdana" w:eastAsia="Verdana" w:hAnsi="Verdana" w:cs="Times New Roman"/>
          <w:noProof/>
        </w:rPr>
        <w:t>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5ECDAB9A"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w:t>
      </w:r>
      <w:r w:rsidR="006F2A38">
        <w:rPr>
          <w:rFonts w:ascii="Verdana" w:eastAsia="Verdana" w:hAnsi="Verdana" w:cs="Times New Roman"/>
          <w:noProof/>
        </w:rPr>
        <w:t>dodava</w:t>
      </w:r>
      <w:r w:rsidRPr="00362E19">
        <w:rPr>
          <w:rFonts w:ascii="Verdana" w:eastAsia="Verdana" w:hAnsi="Verdana" w:cs="Times New Roman"/>
          <w:noProof/>
        </w:rPr>
        <w:t xml:space="preserve">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C163286"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w:t>
      </w:r>
      <w:r w:rsidR="00BC7C72">
        <w:rPr>
          <w:rFonts w:ascii="Verdana" w:eastAsia="Verdana" w:hAnsi="Verdana" w:cs="Times New Roman"/>
          <w:noProof/>
        </w:rPr>
        <w:t>dodavat</w:t>
      </w:r>
      <w:r w:rsidRPr="00362E19">
        <w:rPr>
          <w:rFonts w:ascii="Verdana" w:eastAsia="Verdana" w:hAnsi="Verdana" w:cs="Times New Roman"/>
          <w:noProof/>
        </w:rPr>
        <w:t xml:space="preserve">elem. </w:t>
      </w:r>
      <w:r w:rsidR="00BC7C72">
        <w:rPr>
          <w:rFonts w:ascii="Verdana" w:eastAsia="Verdana" w:hAnsi="Verdana" w:cs="Times New Roman"/>
          <w:noProof/>
        </w:rPr>
        <w:t>Dodava</w:t>
      </w:r>
      <w:r w:rsidRPr="00362E19">
        <w:rPr>
          <w:rFonts w:ascii="Verdana" w:eastAsia="Verdana" w:hAnsi="Verdana" w:cs="Times New Roman"/>
          <w:noProof/>
        </w:rPr>
        <w:t>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F4DAB72" w:rsidR="008918AC" w:rsidRPr="00362E19" w:rsidRDefault="004462F2"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Dodavatel </w:t>
      </w:r>
      <w:r w:rsidR="008918AC" w:rsidRPr="00362E19">
        <w:rPr>
          <w:rFonts w:ascii="Verdana" w:eastAsia="Verdana" w:hAnsi="Verdana" w:cs="Times New Roman"/>
          <w:noProof/>
        </w:rPr>
        <w:t xml:space="preserve">se zavazuje provést kompletní dílo svým jménem a na vlastní zodpovědnost. </w:t>
      </w:r>
    </w:p>
    <w:p w14:paraId="0873A76F" w14:textId="4DC693E9" w:rsidR="008918AC" w:rsidRPr="00362E19" w:rsidRDefault="004462F2" w:rsidP="008918AC">
      <w:pPr>
        <w:numPr>
          <w:ilvl w:val="1"/>
          <w:numId w:val="16"/>
        </w:numPr>
        <w:tabs>
          <w:tab w:val="clear" w:pos="1191"/>
        </w:tabs>
        <w:rPr>
          <w:rFonts w:ascii="Verdana" w:eastAsia="Verdana" w:hAnsi="Verdana" w:cs="Times New Roman"/>
          <w:noProof/>
        </w:rPr>
      </w:pPr>
      <w:r w:rsidRPr="004462F2">
        <w:rPr>
          <w:rFonts w:ascii="Verdana" w:eastAsia="Verdana" w:hAnsi="Verdana" w:cs="Times New Roman"/>
          <w:noProof/>
        </w:rPr>
        <w:t>Dodavatel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14:paraId="57EAFF27" w14:textId="6AF828D4" w:rsidR="008918AC" w:rsidRDefault="004462F2" w:rsidP="008918AC">
      <w:pPr>
        <w:numPr>
          <w:ilvl w:val="1"/>
          <w:numId w:val="16"/>
        </w:numPr>
        <w:tabs>
          <w:tab w:val="clear" w:pos="1191"/>
        </w:tabs>
        <w:rPr>
          <w:rFonts w:ascii="Verdana" w:eastAsia="Verdana" w:hAnsi="Verdana" w:cs="Times New Roman"/>
          <w:noProof/>
        </w:rPr>
      </w:pPr>
      <w:r w:rsidRPr="004462F2">
        <w:rPr>
          <w:rFonts w:ascii="Verdana" w:eastAsia="Verdana" w:hAnsi="Verdana" w:cs="Times New Roman"/>
          <w:noProof/>
        </w:rPr>
        <w:t>Dodavatel</w:t>
      </w:r>
      <w:r w:rsidR="008918AC" w:rsidRPr="00362E19">
        <w:rPr>
          <w:rFonts w:ascii="Verdana" w:eastAsia="Verdana" w:hAnsi="Verdana" w:cs="Times New Roman"/>
          <w:noProof/>
        </w:rPr>
        <w:t xml:space="preserve"> se zavazuje k povinnosti zabezpečit na své náklady likvidaci odpadu </w:t>
      </w:r>
      <w:r w:rsidR="008918AC">
        <w:rPr>
          <w:rFonts w:ascii="Verdana" w:eastAsia="Verdana" w:hAnsi="Verdana" w:cs="Times New Roman"/>
          <w:noProof/>
        </w:rPr>
        <w:t xml:space="preserve">vzniklého při provádění díla </w:t>
      </w:r>
      <w:r w:rsidR="008918AC"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008918AC" w:rsidRPr="008D1D1C">
        <w:rPr>
          <w:rFonts w:ascii="Verdana" w:eastAsia="Verdana" w:hAnsi="Verdana" w:cs="Times New Roman"/>
          <w:noProof/>
        </w:rPr>
        <w:t>SŽDC</w:t>
      </w:r>
      <w:r w:rsidR="008918AC" w:rsidRPr="00362E19">
        <w:rPr>
          <w:rFonts w:ascii="Verdana" w:eastAsia="Verdana" w:hAnsi="Verdana" w:cs="Times New Roman"/>
          <w:noProof/>
        </w:rPr>
        <w:t xml:space="preserve"> č. 96 pro nakládání s odpady. Dále se </w:t>
      </w:r>
      <w:r>
        <w:rPr>
          <w:rFonts w:ascii="Verdana" w:eastAsia="Verdana" w:hAnsi="Verdana" w:cs="Times New Roman"/>
          <w:noProof/>
        </w:rPr>
        <w:t>d</w:t>
      </w:r>
      <w:r w:rsidRPr="004462F2">
        <w:rPr>
          <w:rFonts w:ascii="Verdana" w:eastAsia="Verdana" w:hAnsi="Verdana" w:cs="Times New Roman"/>
          <w:noProof/>
        </w:rPr>
        <w:t>odavatel</w:t>
      </w:r>
      <w:r w:rsidR="008918AC" w:rsidRPr="00362E19">
        <w:rPr>
          <w:rFonts w:ascii="Verdana" w:eastAsia="Verdana" w:hAnsi="Verdana" w:cs="Times New Roman"/>
          <w:noProof/>
        </w:rPr>
        <w:t xml:space="preserve"> zavazuje postupovat dle vyhlášky č. 352/2005 Sb. (vyhláška o nakládání s</w:t>
      </w:r>
      <w:r w:rsidR="008918AC">
        <w:rPr>
          <w:rFonts w:ascii="Verdana" w:eastAsia="Verdana" w:hAnsi="Verdana" w:cs="Times New Roman"/>
          <w:noProof/>
        </w:rPr>
        <w:t> </w:t>
      </w:r>
      <w:r w:rsidR="008918AC" w:rsidRPr="00362E19">
        <w:rPr>
          <w:rFonts w:ascii="Verdana" w:eastAsia="Verdana" w:hAnsi="Verdana" w:cs="Times New Roman"/>
          <w:noProof/>
        </w:rPr>
        <w:t>elektrozařízeními</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a elektroodpady). </w:t>
      </w:r>
      <w:r w:rsidRPr="004462F2">
        <w:rPr>
          <w:rFonts w:ascii="Verdana" w:eastAsia="Verdana" w:hAnsi="Verdana" w:cs="Times New Roman"/>
          <w:noProof/>
        </w:rPr>
        <w:t>Dodavatel</w:t>
      </w:r>
      <w:r w:rsidR="008918AC" w:rsidRPr="00362E19">
        <w:rPr>
          <w:rFonts w:ascii="Verdana" w:eastAsia="Verdana" w:hAnsi="Verdana" w:cs="Times New Roman"/>
          <w:noProof/>
        </w:rPr>
        <w:t xml:space="preserve"> prohlašuje, že je původcem všech těchto odpadů a zavazuje se plnit všechny povinnosti původce odpadů dle zákona č. 185/2001 Sb. Při výskytu látek typu PCB je </w:t>
      </w:r>
      <w:r>
        <w:rPr>
          <w:rFonts w:ascii="Verdana" w:eastAsia="Verdana" w:hAnsi="Verdana" w:cs="Times New Roman"/>
          <w:noProof/>
        </w:rPr>
        <w:t>d</w:t>
      </w:r>
      <w:r w:rsidRPr="004462F2">
        <w:rPr>
          <w:rFonts w:ascii="Verdana" w:eastAsia="Verdana" w:hAnsi="Verdana" w:cs="Times New Roman"/>
          <w:noProof/>
        </w:rPr>
        <w:t xml:space="preserve">odavatel </w:t>
      </w:r>
      <w:r w:rsidR="006F2A38">
        <w:rPr>
          <w:rFonts w:ascii="Verdana" w:eastAsia="Verdana" w:hAnsi="Verdana" w:cs="Times New Roman"/>
          <w:noProof/>
        </w:rPr>
        <w:t>dodava</w:t>
      </w:r>
      <w:r w:rsidR="008918AC" w:rsidRPr="00362E19">
        <w:rPr>
          <w:rFonts w:ascii="Verdana" w:eastAsia="Verdana" w:hAnsi="Verdana" w:cs="Times New Roman"/>
          <w:noProof/>
        </w:rPr>
        <w:t>tel povinen dodržovat ještě vyhlášku MŽP ČR č. 384</w:t>
      </w:r>
      <w:r>
        <w:rPr>
          <w:rFonts w:ascii="Verdana" w:eastAsia="Verdana" w:hAnsi="Verdana" w:cs="Times New Roman"/>
          <w:noProof/>
        </w:rPr>
        <w:t>/2001 Sb., v platném znění.</w:t>
      </w:r>
      <w:r w:rsidR="008918AC" w:rsidRPr="00362E19">
        <w:rPr>
          <w:rFonts w:ascii="Verdana" w:eastAsia="Verdana" w:hAnsi="Verdana" w:cs="Times New Roman"/>
          <w:noProof/>
        </w:rPr>
        <w:t xml:space="preserve"> </w:t>
      </w:r>
      <w:r w:rsidRPr="004462F2">
        <w:rPr>
          <w:rFonts w:ascii="Verdana" w:eastAsia="Verdana" w:hAnsi="Verdana" w:cs="Times New Roman"/>
          <w:noProof/>
        </w:rPr>
        <w:t>Dodavatel</w:t>
      </w:r>
      <w:r w:rsidR="008918AC" w:rsidRPr="00362E19">
        <w:rPr>
          <w:rFonts w:ascii="Verdana" w:eastAsia="Verdana" w:hAnsi="Verdana" w:cs="Times New Roman"/>
          <w:noProof/>
        </w:rPr>
        <w:t xml:space="preserve"> nepřekročí </w:t>
      </w:r>
      <w:r w:rsidR="008918AC" w:rsidRPr="00362E19">
        <w:rPr>
          <w:rFonts w:ascii="Verdana" w:eastAsia="Verdana" w:hAnsi="Verdana" w:cs="Times New Roman"/>
          <w:noProof/>
        </w:rPr>
        <w:lastRenderedPageBreak/>
        <w:t xml:space="preserve">hygienické normy hluku, prachu a vibrací. </w:t>
      </w:r>
      <w:r w:rsidR="007850B2" w:rsidRPr="007850B2">
        <w:rPr>
          <w:rFonts w:ascii="Verdana" w:eastAsia="Verdana" w:hAnsi="Verdana" w:cs="Times New Roman"/>
          <w:noProof/>
        </w:rPr>
        <w:t>Dodavatel</w:t>
      </w:r>
      <w:r w:rsidR="008918AC" w:rsidRPr="00362E19">
        <w:rPr>
          <w:rFonts w:ascii="Verdana" w:eastAsia="Verdana" w:hAnsi="Verdana" w:cs="Times New Roman"/>
          <w:noProof/>
        </w:rPr>
        <w:t xml:space="preserve"> se zavazuje dodržovat bezpečnostní, zdravotní, hygienické a ekologické předpisy.</w:t>
      </w:r>
    </w:p>
    <w:p w14:paraId="35037AEC" w14:textId="6E4444A4" w:rsidR="00FA2159" w:rsidRPr="00FA2159" w:rsidRDefault="00FA2159" w:rsidP="00FA2159">
      <w:pPr>
        <w:pStyle w:val="slovanseznam2"/>
        <w:rPr>
          <w:strike/>
          <w:noProof/>
        </w:rPr>
      </w:pPr>
      <w:r w:rsidRPr="00FD2399">
        <w:rPr>
          <w:noProof/>
        </w:rPr>
        <w:t>Dodavatel je povinen rovněž důsledně dodržovat všechny platné právní předpisy včetně ustanovení Zákoníku práce (zák. č. 262/2006 Sb.) a zákona o zajištění podmínek bezpečnosti a ochrany zdraví při práci (zák. č. 309/2006 Sb.) oboje v platném zněn.</w:t>
      </w:r>
    </w:p>
    <w:p w14:paraId="4C0A3B9B" w14:textId="77777777" w:rsidR="00FA2159" w:rsidRPr="00FD2399" w:rsidRDefault="00FA2159" w:rsidP="00FA2159">
      <w:pPr>
        <w:pStyle w:val="slovanseznam2"/>
        <w:numPr>
          <w:ilvl w:val="0"/>
          <w:numId w:val="0"/>
        </w:numPr>
        <w:ind w:left="1077"/>
        <w:rPr>
          <w:strike/>
          <w:noProof/>
        </w:rPr>
      </w:pPr>
    </w:p>
    <w:p w14:paraId="618F835A" w14:textId="77777777" w:rsidR="00FA2159" w:rsidRPr="00121C69" w:rsidRDefault="00FA2159" w:rsidP="00FA2159">
      <w:pPr>
        <w:pStyle w:val="slovanseznam2"/>
        <w:rPr>
          <w:noProof/>
        </w:rPr>
      </w:pPr>
      <w:r w:rsidRPr="00121C69">
        <w:rPr>
          <w:noProof/>
        </w:rPr>
        <w:t xml:space="preserve">V případě, že při provádění prací nebude použito schválených měřících přístrojů, dodavatel se vystavuje riziku nepřevzetí provedených prací. Dodavatel se zavazuje předložit objednateli na vyžádání kalibrační list a platné ověření. </w:t>
      </w:r>
    </w:p>
    <w:p w14:paraId="1604D75F" w14:textId="77777777" w:rsidR="00FA2159" w:rsidRPr="00362E19" w:rsidRDefault="00FA2159" w:rsidP="00FA2159">
      <w:pPr>
        <w:ind w:left="1077"/>
        <w:rPr>
          <w:rFonts w:ascii="Verdana" w:eastAsia="Verdana" w:hAnsi="Verdana" w:cs="Times New Roman"/>
          <w:noProof/>
        </w:rPr>
      </w:pPr>
    </w:p>
    <w:p w14:paraId="6A3BFCDC" w14:textId="10093FF8" w:rsidR="008918AC" w:rsidRPr="00362E19" w:rsidRDefault="00FA2159"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377F7CB1" w:rsidR="008918AC" w:rsidRPr="00362E19" w:rsidRDefault="00DA2A8E"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Dodavatel</w:t>
      </w:r>
      <w:r w:rsidR="008918AC" w:rsidRPr="00362E19">
        <w:rPr>
          <w:rFonts w:ascii="Verdana" w:eastAsia="Verdana" w:hAnsi="Verdana" w:cs="Times New Roman"/>
          <w:noProof/>
        </w:rPr>
        <w:t xml:space="preserve"> odpovídá za to, že předmět této smlouvy bude zhotovený podle podmínek smlouvy a že po dobu záruční doby bude mít vlastnosti dohodnuté v této smlouvě. </w:t>
      </w:r>
    </w:p>
    <w:p w14:paraId="4D872399" w14:textId="2CDDCEE6" w:rsidR="008918AC" w:rsidRPr="00DA2A8E" w:rsidRDefault="008918AC"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w:t>
      </w:r>
      <w:r w:rsidR="006F2A38">
        <w:rPr>
          <w:rFonts w:ascii="Verdana" w:eastAsia="Verdana" w:hAnsi="Verdana" w:cs="Times New Roman"/>
          <w:noProof/>
        </w:rPr>
        <w:t>Dodava</w:t>
      </w:r>
      <w:r w:rsidRPr="00DA2A8E">
        <w:rPr>
          <w:rFonts w:ascii="Verdana" w:eastAsia="Verdana" w:hAnsi="Verdana" w:cs="Times New Roman"/>
          <w:noProof/>
        </w:rPr>
        <w:t xml:space="preserve">tel provede opravu dle platných ČSN, vzorových listů a závazných předpisů. </w:t>
      </w:r>
    </w:p>
    <w:p w14:paraId="546D8FE1" w14:textId="3B9178BE" w:rsidR="008918AC" w:rsidRPr="00DA2A8E" w:rsidRDefault="008918AC"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 xml:space="preserve">Budou dodrženy technické a dodací podmínky od výrobců materiálů a zařízení. Technické a dodací podmínky určují podmínky, které musí </w:t>
      </w:r>
      <w:r w:rsidR="006F2A38">
        <w:rPr>
          <w:rFonts w:ascii="Verdana" w:eastAsia="Verdana" w:hAnsi="Verdana" w:cs="Times New Roman"/>
          <w:noProof/>
        </w:rPr>
        <w:t>dodavat</w:t>
      </w:r>
      <w:r w:rsidRPr="00DA2A8E">
        <w:rPr>
          <w:rFonts w:ascii="Verdana" w:eastAsia="Verdana" w:hAnsi="Verdana" w:cs="Times New Roman"/>
          <w:noProof/>
        </w:rPr>
        <w:t>el při zabudování materiálů a výrobků dodržet včetně záruk výrobců na dodané výrobky a materiály. Součástí musí být i doložení potřebných atestů a splnění podmínek vyžadovaných obecně závaznými právními předpisy.</w:t>
      </w:r>
    </w:p>
    <w:p w14:paraId="4A8E12F4" w14:textId="53916F30" w:rsidR="008918AC" w:rsidRPr="00604D98" w:rsidRDefault="00DA2A8E"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Dodavatel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14:paraId="4779FDD8" w14:textId="103155A8" w:rsidR="008918AC" w:rsidRPr="00362E19" w:rsidRDefault="008918AC" w:rsidP="008918AC">
      <w:pPr>
        <w:pStyle w:val="slovanseznam2"/>
        <w:numPr>
          <w:ilvl w:val="1"/>
          <w:numId w:val="16"/>
        </w:numPr>
        <w:rPr>
          <w:noProof/>
        </w:rPr>
      </w:pPr>
      <w:r w:rsidRPr="00362E19">
        <w:rPr>
          <w:noProof/>
        </w:rPr>
        <w:t xml:space="preserve">Pojištění </w:t>
      </w:r>
      <w:r w:rsidR="006F2A38">
        <w:rPr>
          <w:noProof/>
        </w:rPr>
        <w:t>dodavatele</w:t>
      </w:r>
      <w:r w:rsidRPr="00362E19">
        <w:rPr>
          <w:noProof/>
        </w:rPr>
        <w:t xml:space="preserv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6F2A38">
        <w:rPr>
          <w:noProof/>
        </w:rPr>
        <w:t>dodavatele</w:t>
      </w:r>
      <w:r w:rsidRPr="00362E19">
        <w:rPr>
          <w:noProof/>
        </w:rPr>
        <w:t xml:space="preserv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768194C7" w14:textId="3B8C495D" w:rsidR="00A2179F" w:rsidRPr="00A2179F" w:rsidRDefault="006F2A38" w:rsidP="00A2179F">
      <w:pPr>
        <w:numPr>
          <w:ilvl w:val="1"/>
          <w:numId w:val="33"/>
        </w:numPr>
        <w:tabs>
          <w:tab w:val="clear" w:pos="1191"/>
        </w:tabs>
        <w:spacing w:after="120" w:line="240" w:lineRule="auto"/>
        <w:ind w:left="1078" w:hanging="454"/>
        <w:rPr>
          <w:rFonts w:ascii="Verdana" w:eastAsia="Verdana" w:hAnsi="Verdana" w:cs="Times New Roman"/>
          <w:noProof/>
        </w:rPr>
      </w:pPr>
      <w:r>
        <w:rPr>
          <w:rFonts w:ascii="Verdana" w:eastAsia="Verdana" w:hAnsi="Verdana" w:cs="Times New Roman"/>
          <w:noProof/>
        </w:rPr>
        <w:t>Dodava</w:t>
      </w:r>
      <w:r w:rsidR="008918AC" w:rsidRPr="00110ED7">
        <w:rPr>
          <w:rFonts w:ascii="Verdana" w:eastAsia="Verdana" w:hAnsi="Verdana" w:cs="Times New Roman"/>
          <w:noProof/>
        </w:rPr>
        <w:t xml:space="preserve">tel </w:t>
      </w:r>
      <w:r w:rsidR="00A2179F" w:rsidRPr="00A2179F">
        <w:rPr>
          <w:rFonts w:ascii="Verdana" w:eastAsia="Verdana" w:hAnsi="Verdana" w:cs="Times New Roman"/>
          <w:noProof/>
        </w:rPr>
        <w:t xml:space="preserve">na provedené dílo poskytne záruku na jakost (tj. na veškeré práce i materiál) v délce: </w:t>
      </w:r>
    </w:p>
    <w:p w14:paraId="643587CF" w14:textId="77777777" w:rsidR="00A2179F" w:rsidRPr="00A2179F" w:rsidRDefault="00A2179F" w:rsidP="00A2179F">
      <w:pPr>
        <w:spacing w:after="120" w:line="240" w:lineRule="auto"/>
        <w:ind w:left="2268" w:hanging="1191"/>
      </w:pPr>
      <w:r w:rsidRPr="00A2179F">
        <w:rPr>
          <w:rFonts w:ascii="Verdana" w:eastAsia="Verdana" w:hAnsi="Verdana" w:cs="Times New Roman"/>
          <w:b/>
          <w:noProof/>
        </w:rPr>
        <w:t>24 měsíců</w:t>
      </w:r>
      <w:r w:rsidRPr="00A2179F">
        <w:rPr>
          <w:rFonts w:ascii="Verdana" w:eastAsia="Verdana" w:hAnsi="Verdana" w:cs="Times New Roman"/>
          <w:noProof/>
        </w:rPr>
        <w:t xml:space="preserve"> - </w:t>
      </w:r>
      <w:r w:rsidRPr="00A2179F">
        <w:t xml:space="preserve">na dodaný materiál či zařízení v případě, že </w:t>
      </w:r>
      <w:r w:rsidRPr="00A2179F">
        <w:rPr>
          <w:b/>
        </w:rPr>
        <w:t>dodané zařízení je nové</w:t>
      </w:r>
      <w:r w:rsidRPr="00A2179F">
        <w:t xml:space="preserve">, </w:t>
      </w:r>
    </w:p>
    <w:p w14:paraId="74A7F13A" w14:textId="77777777" w:rsidR="00A2179F" w:rsidRPr="00A2179F" w:rsidRDefault="00A2179F" w:rsidP="00A2179F">
      <w:pPr>
        <w:spacing w:after="0" w:line="240" w:lineRule="auto"/>
        <w:ind w:left="1077"/>
        <w:rPr>
          <w:b/>
        </w:rPr>
      </w:pPr>
      <w:r w:rsidRPr="00A2179F">
        <w:rPr>
          <w:b/>
        </w:rPr>
        <w:t>6 měsíců -</w:t>
      </w:r>
      <w:r w:rsidRPr="00A2179F">
        <w:t xml:space="preserve"> na dodaný materiál či zařízení v případě, že </w:t>
      </w:r>
      <w:r w:rsidRPr="00A2179F">
        <w:rPr>
          <w:b/>
        </w:rPr>
        <w:t xml:space="preserve">dodané zařízení je    </w:t>
      </w:r>
    </w:p>
    <w:p w14:paraId="69DE46E3" w14:textId="77777777" w:rsidR="00A2179F" w:rsidRPr="00A2179F" w:rsidRDefault="00A2179F" w:rsidP="00A2179F">
      <w:pPr>
        <w:spacing w:after="0"/>
        <w:ind w:left="1077"/>
      </w:pPr>
      <w:r w:rsidRPr="00A2179F">
        <w:rPr>
          <w:b/>
        </w:rPr>
        <w:t xml:space="preserve">                  repasované</w:t>
      </w:r>
      <w:r w:rsidRPr="00A2179F">
        <w:t>.</w:t>
      </w:r>
    </w:p>
    <w:p w14:paraId="69B11B07" w14:textId="77777777" w:rsidR="00A2179F" w:rsidRDefault="00A2179F" w:rsidP="00A2179F">
      <w:pPr>
        <w:spacing w:before="120"/>
        <w:ind w:left="1077"/>
      </w:pPr>
      <w:r w:rsidRPr="00A2179F">
        <w:t>Dodavatel ručí za platnost a správnost vydané revizní zprávy.</w:t>
      </w:r>
      <w:r>
        <w:t xml:space="preserve"> </w:t>
      </w:r>
    </w:p>
    <w:p w14:paraId="7D2DB848" w14:textId="660BB1CE" w:rsidR="00A2179F" w:rsidRPr="00A2179F" w:rsidRDefault="00A2179F" w:rsidP="00A2179F">
      <w:pPr>
        <w:spacing w:before="120"/>
        <w:ind w:left="1077"/>
      </w:pPr>
      <w:r w:rsidRPr="00A2179F">
        <w:lastRenderedPageBreak/>
        <w:t>Záruční doba počíná běžet dnem protokolárního předání díla dodavatelem objednateli a jeho převzetím objednatelem.</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14FE5F91"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w:t>
      </w:r>
      <w:r w:rsidR="006F2A38">
        <w:rPr>
          <w:rFonts w:ascii="Verdana" w:eastAsia="Verdana" w:hAnsi="Verdana" w:cs="Times New Roman"/>
          <w:noProof/>
        </w:rPr>
        <w:t>doda</w:t>
      </w:r>
      <w:r>
        <w:rPr>
          <w:rFonts w:ascii="Verdana" w:eastAsia="Verdana" w:hAnsi="Verdana" w:cs="Times New Roman"/>
          <w:noProof/>
        </w:rPr>
        <w:t>v</w:t>
      </w:r>
      <w:r w:rsidR="006F2A38">
        <w:rPr>
          <w:rFonts w:ascii="Verdana" w:eastAsia="Verdana" w:hAnsi="Verdana" w:cs="Times New Roman"/>
          <w:noProof/>
        </w:rPr>
        <w:t>a</w:t>
      </w:r>
      <w:r>
        <w:rPr>
          <w:rFonts w:ascii="Verdana" w:eastAsia="Verdana" w:hAnsi="Verdana" w:cs="Times New Roman"/>
          <w:noProof/>
        </w:rPr>
        <w:t>telem vy</w:t>
      </w:r>
      <w:r w:rsidR="005C0375">
        <w:rPr>
          <w:rFonts w:ascii="Verdana" w:eastAsia="Verdana" w:hAnsi="Verdana" w:cs="Times New Roman"/>
          <w:noProof/>
        </w:rPr>
        <w:t>s</w:t>
      </w:r>
      <w:r>
        <w:rPr>
          <w:rFonts w:ascii="Verdana" w:eastAsia="Verdana" w:hAnsi="Verdana" w:cs="Times New Roman"/>
          <w:noProof/>
        </w:rPr>
        <w:t xml:space="preserve">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150A0CA3"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w:t>
      </w:r>
      <w:r w:rsidR="006F2A38">
        <w:rPr>
          <w:rFonts w:ascii="Verdana" w:eastAsia="Verdana" w:hAnsi="Verdana" w:cs="Times New Roman"/>
          <w:noProof/>
        </w:rPr>
        <w:t>dodava</w:t>
      </w:r>
      <w:r w:rsidRPr="008442BC">
        <w:rPr>
          <w:rFonts w:ascii="Verdana" w:eastAsia="Verdana" w:hAnsi="Verdana" w:cs="Times New Roman"/>
          <w:noProof/>
        </w:rPr>
        <w:t>tele bude ve zveřejněné databázi správců daně.</w:t>
      </w:r>
    </w:p>
    <w:p w14:paraId="708A9FE2" w14:textId="48185AAD"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6F2A38">
        <w:rPr>
          <w:rFonts w:ascii="Verdana" w:eastAsia="Verdana" w:hAnsi="Verdana" w:cs="Times New Roman"/>
          <w:noProof/>
        </w:rPr>
        <w:t>dodava</w:t>
      </w:r>
      <w:r w:rsidRPr="00110ED7">
        <w:rPr>
          <w:rFonts w:ascii="Verdana" w:eastAsia="Verdana" w:hAnsi="Verdana" w:cs="Times New Roman"/>
          <w:noProof/>
        </w:rPr>
        <w:t>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w:t>
      </w:r>
      <w:r w:rsidR="006F2A38">
        <w:rPr>
          <w:rFonts w:ascii="Verdana" w:eastAsia="Verdana" w:hAnsi="Verdana" w:cs="Times New Roman"/>
          <w:noProof/>
        </w:rPr>
        <w:t>doda</w:t>
      </w:r>
      <w:r w:rsidRPr="00110ED7">
        <w:rPr>
          <w:rFonts w:ascii="Verdana" w:eastAsia="Verdana" w:hAnsi="Verdana" w:cs="Times New Roman"/>
          <w:noProof/>
        </w:rPr>
        <w:t>v</w:t>
      </w:r>
      <w:r w:rsidR="006F2A38">
        <w:rPr>
          <w:rFonts w:ascii="Verdana" w:eastAsia="Verdana" w:hAnsi="Verdana" w:cs="Times New Roman"/>
          <w:noProof/>
        </w:rPr>
        <w:t>a</w:t>
      </w:r>
      <w:r w:rsidRPr="00110ED7">
        <w:rPr>
          <w:rFonts w:ascii="Verdana" w:eastAsia="Verdana" w:hAnsi="Verdana" w:cs="Times New Roman"/>
          <w:noProof/>
        </w:rPr>
        <w:t xml:space="preserve">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A2179F">
        <w:rPr>
          <w:rFonts w:ascii="Verdana" w:eastAsia="Verdana" w:hAnsi="Verdana" w:cs="Times New Roman"/>
          <w:noProof/>
        </w:rPr>
        <w:t>dodavavatele.</w:t>
      </w:r>
    </w:p>
    <w:p w14:paraId="11248283" w14:textId="30A808D4"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w:t>
      </w:r>
      <w:r w:rsidR="00742DB3">
        <w:rPr>
          <w:rFonts w:ascii="Verdana" w:eastAsia="Verdana" w:hAnsi="Verdana" w:cs="Times New Roman"/>
          <w:noProof/>
        </w:rPr>
        <w:t>dodavateli</w:t>
      </w:r>
      <w:r w:rsidRPr="00110ED7">
        <w:rPr>
          <w:rFonts w:ascii="Verdana" w:eastAsia="Verdana" w:hAnsi="Verdana" w:cs="Times New Roman"/>
          <w:noProof/>
        </w:rPr>
        <w:t xml:space="preserve"> a nevzniká prodlení s placením. </w:t>
      </w:r>
      <w:r w:rsidR="00742DB3">
        <w:rPr>
          <w:rFonts w:ascii="Verdana" w:eastAsia="Verdana" w:hAnsi="Verdana" w:cs="Times New Roman"/>
          <w:noProof/>
        </w:rPr>
        <w:t>Dodavatel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406892D2"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 xml:space="preserve">Splatnost faktury je 30 dnů po doručení faktury. Den úhrady je vždy dnem odepsání předmětné částky z účtu objednatele. V případě prodlení s termínem úhrady faktury může </w:t>
      </w:r>
      <w:r w:rsidR="006F2A38">
        <w:rPr>
          <w:rFonts w:ascii="Verdana" w:eastAsia="Verdana" w:hAnsi="Verdana" w:cs="Times New Roman"/>
          <w:noProof/>
        </w:rPr>
        <w:t>doda</w:t>
      </w:r>
      <w:r w:rsidRPr="00ED3514">
        <w:rPr>
          <w:rFonts w:ascii="Verdana" w:eastAsia="Verdana" w:hAnsi="Verdana" w:cs="Times New Roman"/>
          <w:noProof/>
        </w:rPr>
        <w:t>v</w:t>
      </w:r>
      <w:r w:rsidR="006F2A38">
        <w:rPr>
          <w:rFonts w:ascii="Verdana" w:eastAsia="Verdana" w:hAnsi="Verdana" w:cs="Times New Roman"/>
          <w:noProof/>
        </w:rPr>
        <w:t>a</w:t>
      </w:r>
      <w:r w:rsidRPr="00ED3514">
        <w:rPr>
          <w:rFonts w:ascii="Verdana" w:eastAsia="Verdana" w:hAnsi="Verdana" w:cs="Times New Roman"/>
          <w:noProof/>
        </w:rPr>
        <w:t>tel požadovat po objednateli uhrazení úroku z prodlení v zákonné výši za každý den prodlení. Úrok z prodlení se neplatí po dobu, po kterou bylo zdržení provedené platby způsobeno peněžním ústavem.</w:t>
      </w:r>
    </w:p>
    <w:p w14:paraId="2AD3C80E" w14:textId="5B8794A8"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provozu, je nutné termíny pro jejich odstranění uvést do předávacího protokolu o předání a převzetí díla a určit termín odstranění vady </w:t>
      </w:r>
      <w:r w:rsidR="006F2A38">
        <w:rPr>
          <w:rFonts w:ascii="Verdana" w:eastAsia="Verdana" w:hAnsi="Verdana" w:cs="Times New Roman"/>
          <w:noProof/>
        </w:rPr>
        <w:t>dodava</w:t>
      </w:r>
      <w:r w:rsidRPr="00ED3514">
        <w:rPr>
          <w:rFonts w:ascii="Verdana" w:eastAsia="Verdana" w:hAnsi="Verdana" w:cs="Times New Roman"/>
          <w:noProof/>
        </w:rPr>
        <w:t>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4C2329">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F2ECB0B" w:rsidR="008918AC" w:rsidRPr="002B6224" w:rsidRDefault="002B6224" w:rsidP="004C2329">
      <w:pPr>
        <w:tabs>
          <w:tab w:val="left" w:pos="709"/>
          <w:tab w:val="left" w:pos="993"/>
        </w:tabs>
        <w:spacing w:before="120" w:after="0"/>
        <w:rPr>
          <w:b/>
        </w:rPr>
      </w:pPr>
      <w:r>
        <w:rPr>
          <w:b/>
        </w:rPr>
        <w:t xml:space="preserve">                 </w:t>
      </w:r>
      <w:r w:rsidR="008918AC" w:rsidRPr="002B6224">
        <w:rPr>
          <w:b/>
        </w:rPr>
        <w:t>Správa železnic, státní organizace</w:t>
      </w:r>
    </w:p>
    <w:p w14:paraId="76ABA961" w14:textId="0C9C6484" w:rsidR="008918AC" w:rsidRPr="000B39E3" w:rsidRDefault="007426A3" w:rsidP="002B6224">
      <w:pPr>
        <w:tabs>
          <w:tab w:val="left" w:pos="709"/>
        </w:tabs>
        <w:spacing w:after="0" w:line="240" w:lineRule="auto"/>
      </w:pPr>
      <w:r>
        <w:t xml:space="preserve">                 </w:t>
      </w:r>
      <w:r w:rsidR="008918AC" w:rsidRPr="000B39E3">
        <w:t>se sídlem: Praha 1 - Nové Město, Dlážděná 1003/7, PSČ 110 00</w:t>
      </w:r>
    </w:p>
    <w:p w14:paraId="328DDB69" w14:textId="6D987642" w:rsidR="008918AC" w:rsidRPr="000B39E3" w:rsidRDefault="002B6224" w:rsidP="002B6224">
      <w:pPr>
        <w:pStyle w:val="Zkladntext21"/>
        <w:tabs>
          <w:tab w:val="left" w:pos="709"/>
        </w:tabs>
        <w:spacing w:after="240"/>
        <w:rPr>
          <w:rFonts w:asciiTheme="minorHAnsi" w:hAnsiTheme="minorHAnsi"/>
          <w:bCs/>
          <w:color w:val="auto"/>
          <w:sz w:val="18"/>
          <w:szCs w:val="18"/>
        </w:rPr>
      </w:pPr>
      <w:r>
        <w:rPr>
          <w:rFonts w:asciiTheme="minorHAnsi" w:hAnsiTheme="minorHAnsi"/>
          <w:bCs/>
          <w:color w:val="auto"/>
          <w:sz w:val="18"/>
          <w:szCs w:val="18"/>
        </w:rPr>
        <w:t xml:space="preserve">                 </w:t>
      </w:r>
      <w:r w:rsidR="008918AC" w:rsidRPr="000B39E3">
        <w:rPr>
          <w:rFonts w:asciiTheme="minorHAnsi" w:hAnsiTheme="minorHAnsi"/>
          <w:bCs/>
          <w:color w:val="auto"/>
          <w:sz w:val="18"/>
          <w:szCs w:val="18"/>
        </w:rPr>
        <w:t xml:space="preserve">IČ: 709 94 234, DIČ: CZ70994234    </w:t>
      </w:r>
    </w:p>
    <w:p w14:paraId="20D3E2D8" w14:textId="3CAB8DE0" w:rsidR="002B6224" w:rsidRPr="002B6224" w:rsidRDefault="002B6224" w:rsidP="004C2329">
      <w:pPr>
        <w:spacing w:before="120" w:after="120"/>
        <w:ind w:firstLine="414"/>
      </w:pPr>
      <w:r>
        <w:lastRenderedPageBreak/>
        <w:t xml:space="preserve">          </w:t>
      </w:r>
      <w:r w:rsidRPr="002B6224">
        <w:t>Příjemcem faktur ve věci této smlouvy</w:t>
      </w:r>
      <w:r w:rsidRPr="002B6224">
        <w:rPr>
          <w:color w:val="FF00FF"/>
        </w:rPr>
        <w:t xml:space="preserve"> </w:t>
      </w:r>
      <w:r w:rsidRPr="002B6224">
        <w:t xml:space="preserve">je: </w:t>
      </w:r>
    </w:p>
    <w:p w14:paraId="7BB22F8A" w14:textId="755F13F9" w:rsidR="002B6224" w:rsidRPr="002B6224" w:rsidRDefault="002B6224" w:rsidP="004C2329">
      <w:pPr>
        <w:tabs>
          <w:tab w:val="left" w:pos="993"/>
          <w:tab w:val="left" w:pos="4820"/>
        </w:tabs>
        <w:autoSpaceDE w:val="0"/>
        <w:autoSpaceDN w:val="0"/>
        <w:adjustRightInd w:val="0"/>
        <w:spacing w:after="0" w:line="240" w:lineRule="auto"/>
        <w:ind w:left="992"/>
        <w:rPr>
          <w:b/>
        </w:rPr>
      </w:pPr>
      <w:r>
        <w:rPr>
          <w:b/>
        </w:rPr>
        <w:t xml:space="preserve"> </w:t>
      </w:r>
      <w:r w:rsidRPr="002B6224">
        <w:rPr>
          <w:b/>
        </w:rPr>
        <w:t xml:space="preserve">Správa železnic, státní organizace  </w:t>
      </w:r>
    </w:p>
    <w:p w14:paraId="7DD6AE60" w14:textId="52D9D20C" w:rsidR="002B6224" w:rsidRPr="002B6224" w:rsidRDefault="002B6224" w:rsidP="002B6224">
      <w:pPr>
        <w:tabs>
          <w:tab w:val="left" w:pos="993"/>
          <w:tab w:val="left" w:pos="4820"/>
        </w:tabs>
        <w:autoSpaceDE w:val="0"/>
        <w:autoSpaceDN w:val="0"/>
        <w:adjustRightInd w:val="0"/>
        <w:spacing w:after="0" w:line="240" w:lineRule="auto"/>
        <w:ind w:left="288"/>
      </w:pPr>
      <w:r w:rsidRPr="002B6224">
        <w:t xml:space="preserve">          </w:t>
      </w:r>
      <w:r>
        <w:t xml:space="preserve"> </w:t>
      </w:r>
      <w:r w:rsidRPr="002B6224">
        <w:t xml:space="preserve"> Centrální finanční účtárna Čechy</w:t>
      </w:r>
    </w:p>
    <w:p w14:paraId="2FEC92C9" w14:textId="0CA5953C" w:rsidR="002B6224" w:rsidRPr="002B6224" w:rsidRDefault="002B6224" w:rsidP="004C2329">
      <w:pPr>
        <w:tabs>
          <w:tab w:val="left" w:pos="993"/>
          <w:tab w:val="left" w:pos="4820"/>
        </w:tabs>
        <w:autoSpaceDE w:val="0"/>
        <w:autoSpaceDN w:val="0"/>
        <w:adjustRightInd w:val="0"/>
        <w:spacing w:after="0" w:line="240" w:lineRule="auto"/>
        <w:ind w:left="289"/>
      </w:pPr>
      <w:r w:rsidRPr="002B6224">
        <w:t xml:space="preserve">          </w:t>
      </w:r>
      <w:r>
        <w:t xml:space="preserve"> </w:t>
      </w:r>
      <w:r w:rsidRPr="002B6224">
        <w:t xml:space="preserve"> Náměstí Jana </w:t>
      </w:r>
      <w:proofErr w:type="spellStart"/>
      <w:r w:rsidRPr="002B6224">
        <w:t>Pernera</w:t>
      </w:r>
      <w:proofErr w:type="spellEnd"/>
      <w:r w:rsidRPr="002B6224">
        <w:t xml:space="preserve">  217</w:t>
      </w:r>
    </w:p>
    <w:p w14:paraId="21C7F0E1" w14:textId="240CC72D" w:rsidR="002B6224" w:rsidRDefault="002B6224" w:rsidP="002B6224">
      <w:pPr>
        <w:tabs>
          <w:tab w:val="left" w:pos="709"/>
          <w:tab w:val="left" w:pos="993"/>
        </w:tabs>
        <w:spacing w:after="360"/>
        <w:ind w:left="720" w:firstLine="272"/>
        <w:contextualSpacing/>
      </w:pPr>
      <w:r>
        <w:t xml:space="preserve"> </w:t>
      </w:r>
      <w:r w:rsidRPr="002B6224">
        <w:t>530 02 Pardubice</w:t>
      </w:r>
    </w:p>
    <w:p w14:paraId="0E70A2A3" w14:textId="6F0F9123" w:rsidR="002B6224" w:rsidRPr="002B6224" w:rsidRDefault="002B6224" w:rsidP="002B6224">
      <w:pPr>
        <w:tabs>
          <w:tab w:val="left" w:pos="709"/>
          <w:tab w:val="left" w:pos="993"/>
        </w:tabs>
        <w:spacing w:before="120" w:after="120"/>
        <w:ind w:left="720" w:firstLine="272"/>
        <w:contextualSpacing/>
        <w:rPr>
          <w:b/>
          <w:u w:val="single"/>
        </w:rPr>
      </w:pPr>
      <w:r>
        <w:t xml:space="preserve"> </w:t>
      </w:r>
      <w:r w:rsidRPr="002B6224">
        <w:t xml:space="preserve">Nebo ve formátu PDF e-mailem </w:t>
      </w:r>
      <w:proofErr w:type="gramStart"/>
      <w:r w:rsidRPr="002B6224">
        <w:t>na</w:t>
      </w:r>
      <w:proofErr w:type="gramEnd"/>
      <w:r w:rsidRPr="002B6224">
        <w:t xml:space="preserve">: </w:t>
      </w:r>
      <w:hyperlink r:id="rId11" w:history="1">
        <w:r w:rsidRPr="002B6224">
          <w:rPr>
            <w:b/>
            <w:color w:val="0563C1" w:themeColor="hyperlink"/>
            <w:u w:val="single"/>
          </w:rPr>
          <w:t>ePodatelnaCFUCechy@spravazeleznic.cz</w:t>
        </w:r>
      </w:hyperlink>
    </w:p>
    <w:p w14:paraId="121BF1DA" w14:textId="49FDEE26" w:rsidR="002B6224" w:rsidRPr="002B6224" w:rsidRDefault="002B6224" w:rsidP="002B6224">
      <w:pPr>
        <w:tabs>
          <w:tab w:val="left" w:pos="709"/>
          <w:tab w:val="left" w:pos="993"/>
        </w:tabs>
        <w:spacing w:before="240"/>
        <w:ind w:left="992"/>
      </w:pPr>
      <w:r>
        <w:t xml:space="preserve"> </w:t>
      </w:r>
      <w:r w:rsidRPr="002B6224">
        <w:t>Preferovaný způsob doručování je na výše uvedenou emailovou adresu.</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0F791B04"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w:t>
      </w:r>
      <w:r w:rsidR="005071EA">
        <w:rPr>
          <w:rFonts w:ascii="Verdana" w:eastAsia="Verdana" w:hAnsi="Verdana" w:cs="Times New Roman"/>
          <w:noProof/>
        </w:rPr>
        <w:t>dodavatel</w:t>
      </w:r>
      <w:r w:rsidRPr="00E36281">
        <w:rPr>
          <w:rFonts w:ascii="Verdana" w:eastAsia="Verdana" w:hAnsi="Verdana" w:cs="Times New Roman"/>
          <w:noProof/>
        </w:rPr>
        <w:t xml:space="preserve"> objednateli smluvní pokutu ve výši 5.000,- Kč za každý započatý den prodlení, pokud prodlení </w:t>
      </w:r>
      <w:r w:rsidR="005071EA">
        <w:rPr>
          <w:rFonts w:ascii="Verdana" w:eastAsia="Verdana" w:hAnsi="Verdana" w:cs="Times New Roman"/>
          <w:noProof/>
        </w:rPr>
        <w:t>dodavatele</w:t>
      </w:r>
      <w:r w:rsidRPr="00E36281">
        <w:rPr>
          <w:rFonts w:ascii="Verdana" w:eastAsia="Verdana" w:hAnsi="Verdana" w:cs="Times New Roman"/>
          <w:noProof/>
        </w:rPr>
        <w:t xml:space="preserve"> není způsobeno objednatelem nebo vlivem překážky nastalé v průběhu realizace díla nezávisle na vůli </w:t>
      </w:r>
      <w:r w:rsidR="005071EA">
        <w:rPr>
          <w:rFonts w:ascii="Verdana" w:eastAsia="Verdana" w:hAnsi="Verdana" w:cs="Times New Roman"/>
          <w:noProof/>
        </w:rPr>
        <w:t>dodavatele</w:t>
      </w:r>
      <w:r w:rsidRPr="00E36281">
        <w:rPr>
          <w:rFonts w:ascii="Verdana" w:eastAsia="Verdana" w:hAnsi="Verdana" w:cs="Times New Roman"/>
          <w:noProof/>
        </w:rPr>
        <w:t xml:space="preserve">, kterou nemůže tento předvídat, odvrátit nebo překonat.  </w:t>
      </w:r>
    </w:p>
    <w:p w14:paraId="222DEC04" w14:textId="773C4722"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 xml:space="preserve">Poruší-li </w:t>
      </w:r>
      <w:r w:rsidR="009D36CE">
        <w:rPr>
          <w:rFonts w:ascii="Verdana" w:eastAsia="Verdana" w:hAnsi="Verdana" w:cs="Times New Roman"/>
          <w:noProof/>
        </w:rPr>
        <w:t>doda</w:t>
      </w:r>
      <w:r w:rsidRPr="0041406D">
        <w:rPr>
          <w:rFonts w:ascii="Verdana" w:eastAsia="Verdana" w:hAnsi="Verdana" w:cs="Times New Roman"/>
          <w:noProof/>
        </w:rPr>
        <w:t>v</w:t>
      </w:r>
      <w:r w:rsidR="009D36CE">
        <w:rPr>
          <w:rFonts w:ascii="Verdana" w:eastAsia="Verdana" w:hAnsi="Verdana" w:cs="Times New Roman"/>
          <w:noProof/>
        </w:rPr>
        <w:t>a</w:t>
      </w:r>
      <w:r w:rsidRPr="0041406D">
        <w:rPr>
          <w:rFonts w:ascii="Verdana" w:eastAsia="Verdana" w:hAnsi="Verdana" w:cs="Times New Roman"/>
          <w:noProof/>
        </w:rPr>
        <w:t xml:space="preserve">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45A94B83"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w:t>
      </w:r>
      <w:r w:rsidR="00A46C39">
        <w:rPr>
          <w:rFonts w:ascii="Verdana" w:eastAsia="Verdana" w:hAnsi="Verdana" w:cs="Times New Roman"/>
          <w:noProof/>
        </w:rPr>
        <w:t>dodavate</w:t>
      </w:r>
      <w:r w:rsidRPr="00E36281">
        <w:rPr>
          <w:rFonts w:ascii="Verdana" w:eastAsia="Verdana" w:hAnsi="Verdana" w:cs="Times New Roman"/>
          <w:noProof/>
        </w:rPr>
        <w:t>le, kterou nemůže tento předvídat, odvrátit nebo překonat.</w:t>
      </w:r>
    </w:p>
    <w:p w14:paraId="4BA5DE32" w14:textId="2E173FF7" w:rsidR="008918AC" w:rsidRPr="00193353" w:rsidRDefault="00214724" w:rsidP="00193353">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strany. V případě, že </w:t>
      </w:r>
      <w:r>
        <w:rPr>
          <w:rFonts w:ascii="Verdana" w:eastAsia="Verdana" w:hAnsi="Verdana" w:cs="Times New Roman"/>
          <w:noProof/>
        </w:rPr>
        <w:t>dodavatel</w:t>
      </w:r>
      <w:r w:rsidR="008918AC" w:rsidRPr="00E36281">
        <w:rPr>
          <w:rFonts w:ascii="Verdana" w:eastAsia="Verdana" w:hAnsi="Verdana" w:cs="Times New Roman"/>
          <w:noProof/>
        </w:rPr>
        <w:t xml:space="preserve"> poruší toto smluvní ujednání, je objednatel oprávněn účtovat smluvní pokutu ve výši 20% z</w:t>
      </w:r>
      <w:r w:rsidR="008918AC">
        <w:rPr>
          <w:rFonts w:ascii="Verdana" w:eastAsia="Verdana" w:hAnsi="Verdana" w:cs="Times New Roman"/>
          <w:noProof/>
        </w:rPr>
        <w:t xml:space="preserve"> nominální </w:t>
      </w:r>
      <w:r w:rsidR="008918AC"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458713FE"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sidR="008C7BAA">
        <w:rPr>
          <w:rFonts w:ascii="Verdana" w:eastAsia="Verdana" w:hAnsi="Verdana" w:cs="Times New Roman"/>
          <w:noProof/>
        </w:rPr>
        <w:t>dodavatel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sidR="008C7BAA">
        <w:rPr>
          <w:rFonts w:ascii="Verdana" w:eastAsia="Verdana" w:hAnsi="Verdana" w:cs="Times New Roman"/>
          <w:noProof/>
        </w:rPr>
        <w:t>dodavatel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19943309"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sidR="008C7BAA">
        <w:rPr>
          <w:rFonts w:ascii="Verdana" w:eastAsia="Verdana" w:hAnsi="Verdana" w:cs="Times New Roman"/>
          <w:noProof/>
        </w:rPr>
        <w:t>dodavatelele.</w:t>
      </w:r>
    </w:p>
    <w:p w14:paraId="31BF8C71" w14:textId="2CFF9024" w:rsidR="008918AC" w:rsidRPr="00E36281" w:rsidRDefault="008C7BAA"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2802B97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w:t>
      </w:r>
      <w:r w:rsidR="009D36CE">
        <w:rPr>
          <w:rFonts w:ascii="Verdana" w:eastAsia="Verdana" w:hAnsi="Verdana" w:cs="Times New Roman"/>
          <w:noProof/>
        </w:rPr>
        <w:t>dodava</w:t>
      </w:r>
      <w:r w:rsidRPr="00E36281">
        <w:rPr>
          <w:rFonts w:ascii="Verdana" w:eastAsia="Verdana" w:hAnsi="Verdana" w:cs="Times New Roman"/>
          <w:noProof/>
        </w:rPr>
        <w:t>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4405CC9D"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Pokud je </w:t>
      </w:r>
      <w:r w:rsidR="008C7BAA">
        <w:rPr>
          <w:rFonts w:ascii="Verdana" w:eastAsia="Verdana" w:hAnsi="Verdana" w:cs="Times New Roman"/>
          <w:noProof/>
        </w:rPr>
        <w:t>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8C7BAA">
        <w:rPr>
          <w:rFonts w:ascii="Verdana" w:eastAsia="Verdana" w:hAnsi="Verdana" w:cs="Times New Roman"/>
          <w:noProof/>
        </w:rPr>
        <w:t>dodavatel</w:t>
      </w:r>
      <w:r w:rsidRPr="00EE270E">
        <w:rPr>
          <w:rFonts w:ascii="Verdana" w:eastAsia="Verdana" w:hAnsi="Verdana" w:cs="Times New Roman"/>
          <w:noProof/>
        </w:rPr>
        <w:t xml:space="preserve"> zavazuje zaplatit v termínu dle doručené písemné výzvy objednatele.</w:t>
      </w:r>
    </w:p>
    <w:p w14:paraId="6E25C7A2" w14:textId="6BF83A90"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w:t>
      </w:r>
      <w:r w:rsidR="009D36CE">
        <w:rPr>
          <w:rFonts w:ascii="Verdana" w:eastAsia="Verdana" w:hAnsi="Verdana" w:cs="Times New Roman"/>
          <w:noProof/>
        </w:rPr>
        <w:t>doda</w:t>
      </w:r>
      <w:r w:rsidRPr="00E36281">
        <w:rPr>
          <w:rFonts w:ascii="Verdana" w:eastAsia="Verdana" w:hAnsi="Verdana" w:cs="Times New Roman"/>
          <w:noProof/>
        </w:rPr>
        <w:t>v</w:t>
      </w:r>
      <w:r w:rsidR="009D36CE">
        <w:rPr>
          <w:rFonts w:ascii="Verdana" w:eastAsia="Verdana" w:hAnsi="Verdana" w:cs="Times New Roman"/>
          <w:noProof/>
        </w:rPr>
        <w:t>a</w:t>
      </w:r>
      <w:r w:rsidRPr="00E36281">
        <w:rPr>
          <w:rFonts w:ascii="Verdana" w:eastAsia="Verdana" w:hAnsi="Verdana" w:cs="Times New Roman"/>
          <w:noProof/>
        </w:rPr>
        <w:t xml:space="preserve">tel zavázán plnit i po zaplacení smluvní pokuty. </w:t>
      </w:r>
    </w:p>
    <w:p w14:paraId="3A6876DB" w14:textId="1368AD59"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w:t>
      </w:r>
      <w:r w:rsidR="008C7BAA">
        <w:rPr>
          <w:rFonts w:ascii="Verdana" w:eastAsia="Verdana" w:hAnsi="Verdana" w:cs="Times New Roman"/>
          <w:noProof/>
        </w:rPr>
        <w:t>dodava</w:t>
      </w:r>
      <w:r w:rsidRPr="00E36281">
        <w:rPr>
          <w:rFonts w:ascii="Verdana" w:eastAsia="Verdana" w:hAnsi="Verdana" w:cs="Times New Roman"/>
          <w:noProof/>
        </w:rPr>
        <w:t xml:space="preserve">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w:t>
      </w:r>
      <w:r w:rsidRPr="008C7BAA">
        <w:rPr>
          <w:rFonts w:ascii="Verdana" w:eastAsia="Verdana" w:hAnsi="Verdana" w:cs="Times New Roman"/>
          <w:noProof/>
        </w:rPr>
        <w:t>o smlouvě, zavazuje se zaplatit smluvní pokutu ve výši 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9278D0F" w:rsidR="008918AC" w:rsidRPr="00EE270E" w:rsidRDefault="00AE2D7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S</w:t>
      </w:r>
      <w:r w:rsidR="008918AC" w:rsidRPr="00EE270E">
        <w:rPr>
          <w:rFonts w:ascii="Verdana" w:eastAsia="Verdana" w:hAnsi="Verdana" w:cs="Times New Roman"/>
          <w:noProof/>
        </w:rPr>
        <w:t xml:space="preserve"> </w:t>
      </w:r>
      <w:r w:rsidR="00E052A7">
        <w:rPr>
          <w:rFonts w:ascii="Verdana" w:eastAsia="Verdana" w:hAnsi="Verdana" w:cs="Times New Roman"/>
          <w:noProof/>
        </w:rPr>
        <w:t>dodavatelem</w:t>
      </w:r>
      <w:r w:rsidR="008918AC" w:rsidRPr="00EE270E">
        <w:rPr>
          <w:rFonts w:ascii="Verdana" w:eastAsia="Verdana" w:hAnsi="Verdana" w:cs="Times New Roman"/>
          <w:noProof/>
        </w:rPr>
        <w:t xml:space="preserve"> jsou oprávněni jednat ve věcech technických </w:t>
      </w:r>
      <w:r w:rsidR="008918AC">
        <w:rPr>
          <w:rFonts w:ascii="Verdana" w:eastAsia="Verdana" w:hAnsi="Verdana" w:cs="Times New Roman"/>
          <w:noProof/>
        </w:rPr>
        <w:t>osoby objednatele uvedené v bodu 1.1.</w:t>
      </w:r>
      <w:r w:rsidR="008918AC" w:rsidRPr="00047184">
        <w:rPr>
          <w:rFonts w:ascii="Verdana" w:eastAsia="Verdana" w:hAnsi="Verdana" w:cs="Times New Roman"/>
          <w:noProof/>
        </w:rPr>
        <w:t>2.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3FA6735C" w:rsidR="008918AC" w:rsidRPr="00EE270E" w:rsidRDefault="008918AC" w:rsidP="008918AC">
      <w:pPr>
        <w:pStyle w:val="slovanseznam3"/>
        <w:numPr>
          <w:ilvl w:val="2"/>
          <w:numId w:val="16"/>
        </w:numPr>
        <w:rPr>
          <w:noProof/>
        </w:rPr>
      </w:pPr>
      <w:r w:rsidRPr="00EE270E">
        <w:rPr>
          <w:noProof/>
        </w:rPr>
        <w:t xml:space="preserve">zastupuje objednatele vůči </w:t>
      </w:r>
      <w:r w:rsidR="00E052A7">
        <w:rPr>
          <w:noProof/>
        </w:rPr>
        <w:t xml:space="preserve">dodavateli </w:t>
      </w:r>
      <w:r w:rsidRPr="00EE270E">
        <w:rPr>
          <w:noProof/>
        </w:rPr>
        <w:t>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1243E588"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 xml:space="preserve">ze strany </w:t>
      </w:r>
      <w:r w:rsidR="002F7E6A">
        <w:rPr>
          <w:rFonts w:ascii="Verdana" w:eastAsia="Verdana" w:hAnsi="Verdana" w:cs="Times New Roman"/>
          <w:noProof/>
        </w:rPr>
        <w:t>dodava</w:t>
      </w:r>
      <w:r w:rsidRPr="00EE270E">
        <w:rPr>
          <w:rFonts w:ascii="Verdana" w:eastAsia="Verdana" w:hAnsi="Verdana" w:cs="Times New Roman"/>
          <w:noProof/>
        </w:rPr>
        <w:t xml:space="preserve">tele. Za podstatné porušení smluvních povinností ze strany </w:t>
      </w:r>
      <w:r w:rsidR="002F7E6A" w:rsidRPr="002F7E6A">
        <w:rPr>
          <w:rFonts w:ascii="Verdana" w:eastAsia="Verdana" w:hAnsi="Verdana" w:cs="Times New Roman"/>
          <w:noProof/>
        </w:rPr>
        <w:t>dodavatele</w:t>
      </w:r>
      <w:r w:rsidRPr="00EE270E">
        <w:rPr>
          <w:rFonts w:ascii="Verdana" w:eastAsia="Verdana" w:hAnsi="Verdana" w:cs="Times New Roman"/>
          <w:noProof/>
        </w:rPr>
        <w:t xml:space="preserve"> se považuje zejména:</w:t>
      </w:r>
    </w:p>
    <w:p w14:paraId="5FADE98F" w14:textId="4C88AA4C" w:rsidR="008918AC" w:rsidRPr="000B39E3" w:rsidRDefault="008918AC" w:rsidP="008918AC">
      <w:pPr>
        <w:numPr>
          <w:ilvl w:val="0"/>
          <w:numId w:val="36"/>
        </w:numPr>
        <w:spacing w:before="60" w:after="0" w:line="240" w:lineRule="auto"/>
      </w:pPr>
      <w:r w:rsidRPr="000B39E3">
        <w:t xml:space="preserve">zjistí-li objednatel při kontrole provádění díla, že </w:t>
      </w:r>
      <w:r w:rsidR="002F7E6A" w:rsidRPr="002F7E6A">
        <w:t>dodava</w:t>
      </w:r>
      <w:r w:rsidR="002F7E6A">
        <w:t>tel</w:t>
      </w:r>
      <w:r w:rsidRPr="000B39E3">
        <w:t xml:space="preserve"> neprovádí dílo v</w:t>
      </w:r>
      <w:r>
        <w:t> </w:t>
      </w:r>
      <w:r w:rsidRPr="000B39E3">
        <w:t>souladu</w:t>
      </w:r>
      <w:r>
        <w:t xml:space="preserve"> </w:t>
      </w:r>
      <w:r w:rsidRPr="000B39E3">
        <w:t xml:space="preserve">se smlouvou o dílo a jejími přílohami nebo v souladu s podklady a pokyny, které jsou pro provedení díla závazné a </w:t>
      </w:r>
      <w:r w:rsidR="002F7E6A" w:rsidRPr="002F7E6A">
        <w:t>dodava</w:t>
      </w:r>
      <w:r w:rsidR="002F7E6A">
        <w:t>tel</w:t>
      </w:r>
      <w:r w:rsidRPr="000B39E3">
        <w:t>,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14:paraId="2DE5F3D5" w14:textId="365A6110" w:rsidR="008918AC" w:rsidRPr="000B39E3" w:rsidRDefault="008918AC" w:rsidP="008918AC">
      <w:pPr>
        <w:numPr>
          <w:ilvl w:val="0"/>
          <w:numId w:val="36"/>
        </w:numPr>
        <w:spacing w:before="60" w:after="0" w:line="240" w:lineRule="auto"/>
      </w:pPr>
      <w:r w:rsidRPr="000B39E3">
        <w:lastRenderedPageBreak/>
        <w:t xml:space="preserve">jestliže je </w:t>
      </w:r>
      <w:r w:rsidR="002F7E6A" w:rsidRPr="002F7E6A">
        <w:t>dodava</w:t>
      </w:r>
      <w:r w:rsidR="002F7E6A">
        <w:t>tel</w:t>
      </w:r>
      <w:r w:rsidRPr="000B39E3">
        <w:t xml:space="preserve"> v prodlení s plněním svých povinností více než 30 kalendářních dnů oproti termínům stanoveným ve smlouvě o dílo nebo jejích přílohách,</w:t>
      </w:r>
    </w:p>
    <w:p w14:paraId="69C806E5" w14:textId="26E1640F" w:rsidR="008918AC" w:rsidRPr="000B39E3" w:rsidRDefault="008918AC" w:rsidP="008918AC">
      <w:pPr>
        <w:numPr>
          <w:ilvl w:val="0"/>
          <w:numId w:val="36"/>
        </w:numPr>
        <w:spacing w:before="60" w:after="0" w:line="240" w:lineRule="auto"/>
      </w:pPr>
      <w:r w:rsidRPr="000B39E3">
        <w:t xml:space="preserve">jestliže </w:t>
      </w:r>
      <w:r w:rsidR="002F7E6A" w:rsidRPr="002F7E6A">
        <w:t>dodava</w:t>
      </w:r>
      <w:r w:rsidR="002F7E6A">
        <w:t>tel</w:t>
      </w:r>
      <w:r w:rsidRPr="000B39E3">
        <w:t xml:space="preserve"> bez předchozího písemného souhlasu objednatele pověří prováděním díla jiného </w:t>
      </w:r>
      <w:r>
        <w:t>poddod</w:t>
      </w:r>
      <w:r w:rsidRPr="000B39E3">
        <w:t xml:space="preserve">avatele než toho, který byl uveden v nabídce </w:t>
      </w:r>
      <w:r w:rsidR="002F7E6A" w:rsidRPr="002F7E6A">
        <w:t>dodavatele</w:t>
      </w:r>
      <w:r w:rsidRPr="000B39E3">
        <w:t>, nebo i jen částečně postoupí práva a povinnosti spojená s prováděním díla třetí osobě,</w:t>
      </w:r>
    </w:p>
    <w:p w14:paraId="39BD7B33" w14:textId="4674B6F2" w:rsidR="008918AC" w:rsidRPr="000B39E3" w:rsidRDefault="008918AC" w:rsidP="008918AC">
      <w:pPr>
        <w:numPr>
          <w:ilvl w:val="0"/>
          <w:numId w:val="36"/>
        </w:numPr>
        <w:spacing w:before="60" w:after="0" w:line="240" w:lineRule="auto"/>
      </w:pPr>
      <w:r w:rsidRPr="000B39E3">
        <w:t xml:space="preserve">jestliže bylo příslušným soudem vydáno rozhodnutí o úpadku </w:t>
      </w:r>
      <w:r w:rsidR="00F22873">
        <w:t>doda</w:t>
      </w:r>
      <w:r w:rsidRPr="000B39E3">
        <w:t>v</w:t>
      </w:r>
      <w:r w:rsidR="00F22873">
        <w:t>a</w:t>
      </w:r>
      <w:r w:rsidRPr="000B39E3">
        <w:t xml:space="preserve">tele nebo na návrh </w:t>
      </w:r>
      <w:r w:rsidR="002F7E6A" w:rsidRPr="002F7E6A">
        <w:t xml:space="preserve">dodavatele </w:t>
      </w:r>
      <w:r w:rsidRPr="000B39E3">
        <w:t xml:space="preserve">vyhlášeno moratorium, jestliže byl </w:t>
      </w:r>
      <w:r w:rsidR="00F22873">
        <w:t>dodava</w:t>
      </w:r>
      <w:r w:rsidRPr="000B39E3">
        <w:t xml:space="preserve">tel zrušen s likvidací nebo bez likvidace v případě, že nemá žádný majetek, jestliže byla proti </w:t>
      </w:r>
      <w:r w:rsidR="002F7E6A" w:rsidRPr="002F7E6A">
        <w:t>dodava</w:t>
      </w:r>
      <w:r w:rsidR="002F7E6A">
        <w:t>teli</w:t>
      </w:r>
      <w:r w:rsidRPr="000B39E3">
        <w:t xml:space="preserve"> pravomocně nařízena exekuce nebo jestliže </w:t>
      </w:r>
      <w:r w:rsidR="00F22873">
        <w:t>dodava</w:t>
      </w:r>
      <w:r w:rsidRPr="000B39E3">
        <w:t>tel není schopen jinak plnit své povinnosti související s prováděním díla,</w:t>
      </w:r>
    </w:p>
    <w:p w14:paraId="352C1E9B" w14:textId="03D8A934" w:rsidR="008918AC" w:rsidRPr="000B39E3" w:rsidRDefault="008918AC" w:rsidP="008918AC">
      <w:pPr>
        <w:numPr>
          <w:ilvl w:val="0"/>
          <w:numId w:val="36"/>
        </w:numPr>
        <w:spacing w:before="60" w:after="0" w:line="240" w:lineRule="auto"/>
      </w:pPr>
      <w:r w:rsidRPr="000B39E3">
        <w:t xml:space="preserve">jestliže </w:t>
      </w:r>
      <w:r w:rsidR="002F7E6A" w:rsidRPr="002F7E6A">
        <w:t>dodava</w:t>
      </w:r>
      <w:r w:rsidR="002F7E6A">
        <w:t>tel</w:t>
      </w:r>
      <w:r w:rsidRPr="000B39E3">
        <w:t xml:space="preserve">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4DF90DF3" w:rsidR="008918AC" w:rsidRPr="000B39E3" w:rsidRDefault="008918AC" w:rsidP="008918AC">
      <w:pPr>
        <w:numPr>
          <w:ilvl w:val="0"/>
          <w:numId w:val="36"/>
        </w:numPr>
        <w:spacing w:before="60" w:after="0" w:line="240" w:lineRule="auto"/>
      </w:pPr>
      <w:r w:rsidRPr="000B39E3">
        <w:t xml:space="preserve">jestliže </w:t>
      </w:r>
      <w:r w:rsidR="002F7E6A" w:rsidRPr="002F7E6A">
        <w:t>dodava</w:t>
      </w:r>
      <w:r w:rsidR="002F7E6A">
        <w:t>tel</w:t>
      </w:r>
      <w:r w:rsidRPr="000B39E3">
        <w:t xml:space="preserve"> neudržuje v platnosti pojistné smlouvy v rozsahu vyžadovaném smlouvou</w:t>
      </w:r>
      <w:r>
        <w:t xml:space="preserve"> </w:t>
      </w:r>
      <w:r w:rsidRPr="000B39E3">
        <w:t>o dílo a jejími přílohami,</w:t>
      </w:r>
    </w:p>
    <w:p w14:paraId="05F51539" w14:textId="2B461E06" w:rsidR="008918AC" w:rsidRPr="00E93642" w:rsidRDefault="008918AC" w:rsidP="008918AC">
      <w:pPr>
        <w:numPr>
          <w:ilvl w:val="0"/>
          <w:numId w:val="36"/>
        </w:numPr>
        <w:spacing w:before="60" w:line="240" w:lineRule="auto"/>
        <w:rPr>
          <w:b/>
        </w:rPr>
      </w:pPr>
      <w:r w:rsidRPr="000B39E3">
        <w:t>jestliže</w:t>
      </w:r>
      <w:r w:rsidR="002F7E6A" w:rsidRPr="002F7E6A">
        <w:rPr>
          <w:rFonts w:ascii="Verdana" w:eastAsia="Verdana" w:hAnsi="Verdana" w:cs="Times New Roman"/>
          <w:noProof/>
        </w:rPr>
        <w:t xml:space="preserve"> </w:t>
      </w:r>
      <w:r w:rsidR="002F7E6A" w:rsidRPr="002F7E6A">
        <w:t>dodava</w:t>
      </w:r>
      <w:r w:rsidR="002F7E6A">
        <w:t>tel</w:t>
      </w:r>
      <w:r w:rsidR="002F7E6A" w:rsidRPr="002F7E6A">
        <w:t xml:space="preserve"> </w:t>
      </w:r>
      <w:r w:rsidRPr="000B39E3">
        <w:t xml:space="preserve">odmítne podepsat seznámení s riziky práce dle odstavce </w:t>
      </w:r>
      <w:r w:rsidRPr="00E60B04">
        <w:t>6.</w:t>
      </w:r>
      <w:r>
        <w:t>6</w:t>
      </w:r>
      <w:r w:rsidRPr="000B39E3">
        <w:t xml:space="preserve"> této smlouvy.</w:t>
      </w:r>
    </w:p>
    <w:p w14:paraId="263BD67E" w14:textId="6C26FDAD" w:rsidR="008918AC" w:rsidRPr="00EE270E" w:rsidRDefault="00047184"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EE270E">
        <w:rPr>
          <w:rFonts w:ascii="Verdana" w:eastAsia="Verdana" w:hAnsi="Verdana" w:cs="Times New Roman"/>
          <w:noProof/>
        </w:rPr>
        <w:t xml:space="preserve">tel se zavazuje uhradit objednateli v plném rozsahu zvýšené náklady na dokončení díla, které objednateli vzniknou následkem toho, že odstoupil od smlouvy o dílo z důvodů na straně </w:t>
      </w:r>
      <w:r w:rsidR="00857BAB">
        <w:rPr>
          <w:rFonts w:ascii="Verdana" w:eastAsia="Verdana" w:hAnsi="Verdana" w:cs="Times New Roman"/>
          <w:noProof/>
        </w:rPr>
        <w:t>dodava</w:t>
      </w:r>
      <w:r w:rsidR="008918AC" w:rsidRPr="00EE270E">
        <w:rPr>
          <w:rFonts w:ascii="Verdana" w:eastAsia="Verdana" w:hAnsi="Verdana" w:cs="Times New Roman"/>
          <w:noProof/>
        </w:rPr>
        <w:t xml:space="preserve">tele. </w:t>
      </w:r>
    </w:p>
    <w:p w14:paraId="60A06EBF" w14:textId="38C168AB"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Obě smluvní strany jsou oprávněny odstoupit od smlouvy o dílo v případě, že </w:t>
      </w:r>
      <w:r w:rsidR="00047184">
        <w:rPr>
          <w:rFonts w:ascii="Verdana" w:eastAsia="Verdana" w:hAnsi="Verdana" w:cs="Times New Roman"/>
          <w:noProof/>
        </w:rPr>
        <w:t>dodavatel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59FF49BB" w:rsidR="008918AC" w:rsidRPr="00EE270E" w:rsidRDefault="008918AC" w:rsidP="00047184">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 xml:space="preserve">V případě, že dojde k účinnému odstoupení od smlouvy o dílo, se </w:t>
      </w:r>
      <w:r w:rsidR="00857BAB">
        <w:rPr>
          <w:rFonts w:ascii="Verdana" w:eastAsia="Verdana" w:hAnsi="Verdana" w:cs="Times New Roman"/>
          <w:noProof/>
        </w:rPr>
        <w:t>dodava</w:t>
      </w:r>
      <w:r w:rsidRPr="00EE270E">
        <w:rPr>
          <w:rFonts w:ascii="Verdana" w:eastAsia="Verdana" w:hAnsi="Verdana" w:cs="Times New Roman"/>
          <w:noProof/>
        </w:rPr>
        <w:t>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lastRenderedPageBreak/>
        <w:t>předat objednateli veškerý materiál, výrobky a zařízení, které již byly objednatelem uhrazeny,</w:t>
      </w:r>
    </w:p>
    <w:p w14:paraId="5BC3EF09" w14:textId="5E5EC093" w:rsidR="008918AC" w:rsidRPr="000B39E3" w:rsidRDefault="008918AC" w:rsidP="00D14499">
      <w:pPr>
        <w:numPr>
          <w:ilvl w:val="0"/>
          <w:numId w:val="36"/>
        </w:numPr>
        <w:tabs>
          <w:tab w:val="left" w:pos="1560"/>
        </w:tabs>
        <w:spacing w:before="60" w:after="120" w:line="240" w:lineRule="auto"/>
      </w:pPr>
      <w:r w:rsidRPr="000B39E3">
        <w:t xml:space="preserve">bez zbytečného odkladu nahradit objednateli škodu, která mu odstoupením vznikla v případě, že objednatel odstoupil od smlouvy o dílo z důvodu na straně </w:t>
      </w:r>
      <w:r w:rsidR="00047184">
        <w:t>dodava</w:t>
      </w:r>
      <w:r w:rsidRPr="000B39E3">
        <w:t xml:space="preserve">tele. </w:t>
      </w:r>
    </w:p>
    <w:p w14:paraId="06B623B6" w14:textId="432A2707" w:rsidR="008918AC" w:rsidRDefault="008918AC" w:rsidP="00D64CF1">
      <w:pPr>
        <w:numPr>
          <w:ilvl w:val="1"/>
          <w:numId w:val="16"/>
        </w:numPr>
        <w:tabs>
          <w:tab w:val="clear" w:pos="1191"/>
          <w:tab w:val="left" w:pos="1418"/>
          <w:tab w:val="left" w:pos="1560"/>
        </w:tabs>
        <w:rPr>
          <w:rFonts w:ascii="Verdana" w:eastAsia="Verdana" w:hAnsi="Verdana" w:cs="Times New Roman"/>
          <w:noProof/>
        </w:rPr>
      </w:pPr>
      <w:r w:rsidRPr="00EE270E">
        <w:rPr>
          <w:rFonts w:ascii="Verdana" w:eastAsia="Verdana" w:hAnsi="Verdana" w:cs="Times New Roman"/>
          <w:noProof/>
        </w:rPr>
        <w:t xml:space="preserve">V případě odstoupení od smlouvy o dílo se objednatel zavazuje uhradit </w:t>
      </w:r>
      <w:r w:rsidR="00857BAB">
        <w:rPr>
          <w:rFonts w:ascii="Verdana" w:eastAsia="Verdana" w:hAnsi="Verdana" w:cs="Times New Roman"/>
          <w:noProof/>
        </w:rPr>
        <w:t>doda</w:t>
      </w:r>
      <w:r w:rsidR="00410C8F">
        <w:rPr>
          <w:rFonts w:ascii="Verdana" w:eastAsia="Verdana" w:hAnsi="Verdana" w:cs="Times New Roman"/>
          <w:noProof/>
        </w:rPr>
        <w:t>vate</w:t>
      </w:r>
      <w:r w:rsidRPr="00EE270E">
        <w:rPr>
          <w:rFonts w:ascii="Verdana" w:eastAsia="Verdana" w:hAnsi="Verdana" w:cs="Times New Roman"/>
          <w:noProof/>
        </w:rPr>
        <w:t>li část ceny za dílo, která odpovídá rozsahu prací, jež byly na díle provedeny do okamžiku jejich ukončení poté, kdy odstoupení od smlouvy o dílo nabylo účinnosti.</w:t>
      </w:r>
    </w:p>
    <w:p w14:paraId="14849EC3" w14:textId="7D39D60F"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857BAB">
        <w:rPr>
          <w:rFonts w:ascii="Verdana" w:eastAsia="Verdana" w:hAnsi="Verdana" w:cs="Times New Roman"/>
          <w:noProof/>
        </w:rPr>
        <w:t>dodava</w:t>
      </w:r>
      <w:r w:rsidRPr="00EE270E">
        <w:rPr>
          <w:rFonts w:ascii="Verdana" w:eastAsia="Verdana" w:hAnsi="Verdana" w:cs="Times New Roman"/>
          <w:noProof/>
        </w:rPr>
        <w:t>tele a rozsah provedených prací nemá pro objednatel význam, není povinen za provedené práce odpovídající cenu uhradit.</w:t>
      </w:r>
    </w:p>
    <w:p w14:paraId="3ECB67AC" w14:textId="7CFEEA50"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w:t>
      </w:r>
      <w:r w:rsidR="00857BAB">
        <w:rPr>
          <w:rFonts w:ascii="Verdana" w:eastAsia="Verdana" w:hAnsi="Verdana" w:cs="Times New Roman"/>
          <w:noProof/>
        </w:rPr>
        <w:t>dodava</w:t>
      </w:r>
      <w:r w:rsidRPr="00EE270E">
        <w:rPr>
          <w:rFonts w:ascii="Verdana" w:eastAsia="Verdana" w:hAnsi="Verdana" w:cs="Times New Roman"/>
          <w:noProof/>
        </w:rPr>
        <w:t xml:space="preserve">tele.  </w:t>
      </w:r>
    </w:p>
    <w:p w14:paraId="1C54FA3E" w14:textId="598DBE99"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Jestliže dojde k odstoupení od smlouvy o dílo před dokončením díla, je objednatel oprávněn zajistit provedení zbylé části díla prostřednictvím jiného </w:t>
      </w:r>
      <w:r w:rsidR="00857BAB">
        <w:rPr>
          <w:rFonts w:ascii="Verdana" w:eastAsia="Verdana" w:hAnsi="Verdana" w:cs="Times New Roman"/>
          <w:noProof/>
        </w:rPr>
        <w:t>dodava</w:t>
      </w:r>
      <w:r w:rsidRPr="00EE270E">
        <w:rPr>
          <w:rFonts w:ascii="Verdana" w:eastAsia="Verdana" w:hAnsi="Verdana" w:cs="Times New Roman"/>
          <w:noProof/>
        </w:rPr>
        <w:t>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00ABE220" w:rsidR="008918AC" w:rsidRPr="00EE270E" w:rsidRDefault="00115C35"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EE270E">
        <w:rPr>
          <w:rFonts w:ascii="Verdana" w:eastAsia="Verdana" w:hAnsi="Verdana" w:cs="Times New Roman"/>
          <w:noProof/>
        </w:rPr>
        <w:t>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Správa železnic. Nebude-li tato smlouva zaslána k uveřejnění a/nebo uveřejněna </w:t>
      </w:r>
      <w:r w:rsidRPr="00DF2F2A">
        <w:rPr>
          <w:rFonts w:ascii="Verdana" w:eastAsia="Verdana" w:hAnsi="Verdana" w:cs="Times New Roman"/>
          <w:noProof/>
        </w:rPr>
        <w:lastRenderedPageBreak/>
        <w:t>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46FB53BB"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115C35">
        <w:rPr>
          <w:rFonts w:ascii="Verdana" w:eastAsia="Verdana" w:hAnsi="Verdana" w:cs="Times New Roman"/>
          <w:noProof/>
        </w:rPr>
        <w:t>e</w:t>
      </w:r>
      <w:r w:rsidRPr="008D1D1C">
        <w:rPr>
          <w:rFonts w:ascii="Verdana" w:eastAsia="Verdana" w:hAnsi="Verdana" w:cs="Times New Roman"/>
          <w:noProof/>
        </w:rPr>
        <w:t> </w:t>
      </w:r>
      <w:r w:rsidR="00B84A9F">
        <w:rPr>
          <w:rFonts w:ascii="Verdana" w:eastAsia="Verdana" w:hAnsi="Verdana" w:cs="Times New Roman"/>
          <w:noProof/>
          <w:highlight w:val="yellow"/>
        </w:rPr>
        <w:t>3</w:t>
      </w:r>
      <w:r w:rsidR="00115C35" w:rsidRPr="00115C35">
        <w:rPr>
          <w:rFonts w:ascii="Verdana" w:eastAsia="Verdana" w:hAnsi="Verdana" w:cs="Times New Roman"/>
          <w:noProof/>
          <w:highlight w:val="yellow"/>
        </w:rPr>
        <w:t xml:space="preserve"> (</w:t>
      </w:r>
      <w:r w:rsidR="00B84A9F">
        <w:rPr>
          <w:rFonts w:ascii="Verdana" w:eastAsia="Verdana" w:hAnsi="Verdana" w:cs="Times New Roman"/>
          <w:noProof/>
          <w:highlight w:val="yellow"/>
        </w:rPr>
        <w:t>t</w:t>
      </w:r>
      <w:r w:rsidR="00115C35" w:rsidRPr="00115C35">
        <w:rPr>
          <w:rFonts w:ascii="Verdana" w:eastAsia="Verdana" w:hAnsi="Verdana" w:cs="Times New Roman"/>
          <w:noProof/>
          <w:highlight w:val="yellow"/>
        </w:rPr>
        <w:t xml:space="preserve">řech) </w:t>
      </w:r>
      <w:r w:rsidRPr="008D1D1C">
        <w:rPr>
          <w:rFonts w:ascii="Verdana" w:eastAsia="Verdana" w:hAnsi="Verdana" w:cs="Times New Roman"/>
          <w:noProof/>
        </w:rPr>
        <w:t xml:space="preserve">stejnopisech s příslušnými přílohami, které jsou její nedílnou součástí. Každé vyhotovení má platnost originálu. Po podpisu obou smluvních stran objednatel obdrží </w:t>
      </w:r>
      <w:r w:rsidR="00B84A9F" w:rsidRPr="00B84A9F">
        <w:rPr>
          <w:rFonts w:ascii="Verdana" w:eastAsia="Verdana" w:hAnsi="Verdana" w:cs="Times New Roman"/>
          <w:noProof/>
          <w:highlight w:val="yellow"/>
        </w:rPr>
        <w:t>1</w:t>
      </w:r>
      <w:r w:rsidR="00B84A9F">
        <w:rPr>
          <w:rFonts w:ascii="Verdana" w:eastAsia="Verdana" w:hAnsi="Verdana" w:cs="Times New Roman"/>
          <w:noProof/>
        </w:rPr>
        <w:t xml:space="preserve"> </w:t>
      </w:r>
      <w:r w:rsidRPr="00115C35">
        <w:rPr>
          <w:rFonts w:ascii="Verdana" w:eastAsia="Verdana" w:hAnsi="Verdana" w:cs="Times New Roman"/>
          <w:noProof/>
        </w:rPr>
        <w:t>vyhotovení</w:t>
      </w:r>
      <w:r w:rsidRPr="008D1D1C">
        <w:rPr>
          <w:rFonts w:ascii="Verdana" w:eastAsia="Verdana" w:hAnsi="Verdana" w:cs="Times New Roman"/>
          <w:noProof/>
        </w:rPr>
        <w:t xml:space="preserve"> smlouvy a </w:t>
      </w:r>
      <w:r w:rsidR="00115C35">
        <w:rPr>
          <w:rFonts w:ascii="Verdana" w:eastAsia="Verdana" w:hAnsi="Verdana" w:cs="Times New Roman"/>
          <w:noProof/>
        </w:rPr>
        <w:t>dodavatel</w:t>
      </w:r>
      <w:r w:rsidRPr="008D1D1C">
        <w:rPr>
          <w:rFonts w:ascii="Verdana" w:eastAsia="Verdana" w:hAnsi="Verdana" w:cs="Times New Roman"/>
          <w:noProof/>
        </w:rPr>
        <w:t xml:space="preserve"> </w:t>
      </w:r>
      <w:r w:rsidRPr="00115C35">
        <w:rPr>
          <w:rFonts w:ascii="Verdana" w:eastAsia="Verdana" w:hAnsi="Verdana" w:cs="Times New Roman"/>
          <w:noProof/>
        </w:rPr>
        <w:t>2</w:t>
      </w:r>
      <w:r w:rsidRPr="008D1D1C">
        <w:rPr>
          <w:rFonts w:ascii="Verdana" w:eastAsia="Verdana" w:hAnsi="Verdana" w:cs="Times New Roman"/>
          <w:noProof/>
        </w:rPr>
        <w:t xml:space="preserve"> vyhotovení smlouvy.</w:t>
      </w:r>
    </w:p>
    <w:p w14:paraId="0DC10F34" w14:textId="77777777" w:rsidR="008918AC" w:rsidRPr="00C83A5E" w:rsidRDefault="008918AC" w:rsidP="008918AC">
      <w:pPr>
        <w:numPr>
          <w:ilvl w:val="1"/>
          <w:numId w:val="16"/>
        </w:numPr>
        <w:tabs>
          <w:tab w:val="clear" w:pos="1191"/>
        </w:tabs>
        <w:rPr>
          <w:rFonts w:ascii="Verdana" w:eastAsia="Verdana" w:hAnsi="Verdana" w:cs="Times New Roman"/>
          <w:noProof/>
        </w:rPr>
      </w:pPr>
      <w:r w:rsidRPr="00C83A5E">
        <w:rPr>
          <w:rFonts w:ascii="Verdana" w:eastAsia="Verdana" w:hAnsi="Verdana" w:cs="Times New Roman"/>
          <w:noProof/>
        </w:rPr>
        <w:t>Nedílnou součástí této smlouvy jsou přílohy číslo:</w:t>
      </w:r>
    </w:p>
    <w:p w14:paraId="4270F351" w14:textId="77777777" w:rsidR="008918AC" w:rsidRPr="00C83A5E"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C83A5E">
        <w:rPr>
          <w:rFonts w:asciiTheme="minorHAnsi" w:hAnsiTheme="minorHAnsi" w:cs="Times New Roman"/>
          <w:sz w:val="18"/>
          <w:szCs w:val="18"/>
        </w:rPr>
        <w:t>Položkový soupis prací s výkazem výměr (ceník)</w:t>
      </w:r>
    </w:p>
    <w:p w14:paraId="00FD36D7" w14:textId="51A626FA"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C83A5E">
        <w:rPr>
          <w:rFonts w:asciiTheme="minorHAnsi" w:hAnsiTheme="minorHAnsi"/>
          <w:sz w:val="18"/>
          <w:szCs w:val="18"/>
        </w:rPr>
        <w:t>Nález podezřelého předmětu</w:t>
      </w:r>
    </w:p>
    <w:p w14:paraId="6E32143E" w14:textId="1B4D2337" w:rsidR="00C83A5E" w:rsidRDefault="00C83A5E" w:rsidP="00C83A5E">
      <w:pPr>
        <w:pStyle w:val="BodyText31"/>
        <w:tabs>
          <w:tab w:val="clear" w:pos="2268"/>
          <w:tab w:val="clear" w:pos="4536"/>
        </w:tabs>
        <w:jc w:val="left"/>
        <w:rPr>
          <w:rFonts w:asciiTheme="minorHAnsi" w:hAnsiTheme="minorHAnsi"/>
          <w:sz w:val="18"/>
          <w:szCs w:val="18"/>
        </w:rPr>
      </w:pPr>
    </w:p>
    <w:p w14:paraId="794CA95A" w14:textId="77777777" w:rsidR="00C83A5E" w:rsidRPr="00C83A5E" w:rsidRDefault="00C83A5E" w:rsidP="00C83A5E">
      <w:pPr>
        <w:pStyle w:val="BodyText31"/>
        <w:tabs>
          <w:tab w:val="clear" w:pos="2268"/>
          <w:tab w:val="clear" w:pos="4536"/>
        </w:tabs>
        <w:jc w:val="left"/>
        <w:rPr>
          <w:rFonts w:asciiTheme="minorHAnsi" w:hAnsiTheme="minorHAnsi"/>
          <w:sz w:val="18"/>
          <w:szCs w:val="18"/>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47A00419"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857BAB">
        <w:rPr>
          <w:rFonts w:asciiTheme="minorHAnsi" w:hAnsiTheme="minorHAnsi" w:cs="Times New Roman"/>
          <w:b w:val="0"/>
          <w:sz w:val="18"/>
          <w:szCs w:val="18"/>
        </w:rPr>
        <w:t>Doda</w:t>
      </w:r>
      <w:r w:rsidRPr="000B39E3">
        <w:rPr>
          <w:rFonts w:asciiTheme="minorHAnsi" w:hAnsiTheme="minorHAnsi" w:cs="Times New Roman"/>
          <w:b w:val="0"/>
          <w:sz w:val="18"/>
          <w:szCs w:val="18"/>
        </w:rPr>
        <w:t>v</w:t>
      </w:r>
      <w:r w:rsidR="00857BAB">
        <w:rPr>
          <w:rFonts w:asciiTheme="minorHAnsi" w:hAnsiTheme="minorHAnsi" w:cs="Times New Roman"/>
          <w:b w:val="0"/>
          <w:sz w:val="18"/>
          <w:szCs w:val="18"/>
        </w:rPr>
        <w:t>a</w:t>
      </w:r>
      <w:r w:rsidRPr="000B39E3">
        <w:rPr>
          <w:rFonts w:asciiTheme="minorHAnsi" w:hAnsiTheme="minorHAnsi" w:cs="Times New Roman"/>
          <w:b w:val="0"/>
          <w:sz w:val="18"/>
          <w:szCs w:val="18"/>
        </w:rPr>
        <w:t>tel:</w:t>
      </w: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bookmarkStart w:id="1" w:name="_GoBack"/>
      <w:bookmarkEnd w:id="1"/>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8918AC">
      <w:pPr>
        <w:tabs>
          <w:tab w:val="center" w:pos="1418"/>
          <w:tab w:val="left" w:pos="5529"/>
          <w:tab w:val="center" w:pos="6379"/>
        </w:tabs>
      </w:pPr>
      <w:r w:rsidRPr="000B39E3">
        <w:t>ředitel</w:t>
      </w:r>
      <w:r w:rsidRPr="000B39E3">
        <w:tab/>
      </w:r>
    </w:p>
    <w:p w14:paraId="7C5B7A58" w14:textId="77777777" w:rsidR="008918AC" w:rsidRDefault="008918AC" w:rsidP="008918AC">
      <w:pPr>
        <w:tabs>
          <w:tab w:val="center" w:pos="1418"/>
          <w:tab w:val="left" w:pos="5529"/>
          <w:tab w:val="center" w:pos="6379"/>
        </w:tabs>
      </w:pPr>
      <w:r w:rsidRPr="000B39E3">
        <w:t>Oblastní ředitelství Praha</w:t>
      </w:r>
      <w:r w:rsidRPr="000B39E3">
        <w:tab/>
      </w:r>
    </w:p>
    <w:p w14:paraId="5C71779B" w14:textId="77777777" w:rsidR="008918AC" w:rsidRDefault="008918AC" w:rsidP="008918AC">
      <w:pPr>
        <w:tabs>
          <w:tab w:val="center" w:pos="1418"/>
          <w:tab w:val="left" w:pos="5529"/>
          <w:tab w:val="center" w:pos="6379"/>
        </w:tabs>
      </w:pPr>
    </w:p>
    <w:p w14:paraId="37DFCDA7" w14:textId="3849C3E0" w:rsidR="009F392E" w:rsidRPr="008918AC" w:rsidRDefault="008918AC" w:rsidP="00E836B3">
      <w:pPr>
        <w:pStyle w:val="Zkladntext2"/>
        <w:spacing w:before="240"/>
      </w:pPr>
      <w:r w:rsidRPr="000B39E3">
        <w:t>Tato smlouva byla uveřejněna prostřednictvím Registru smluv dne ……………….</w:t>
      </w:r>
    </w:p>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2C3FD7E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2A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52A6">
            <w:rPr>
              <w:rStyle w:val="slostrnky"/>
              <w:noProof/>
            </w:rPr>
            <w:t>10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D1A72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1F21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3BFDCAE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2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52A6">
            <w:rPr>
              <w:rStyle w:val="slostrnky"/>
              <w:noProof/>
            </w:rPr>
            <w:t>10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01D62669" w14:textId="77777777" w:rsidR="00C5064B" w:rsidRDefault="00C5064B" w:rsidP="00C5064B">
          <w:pPr>
            <w:pStyle w:val="Zpat"/>
          </w:pPr>
          <w:r>
            <w:t>Oblastní ředitelství Praha</w:t>
          </w:r>
        </w:p>
        <w:p w14:paraId="0F8C409F" w14:textId="77777777" w:rsidR="00C5064B" w:rsidRDefault="00C5064B" w:rsidP="00C5064B">
          <w:pPr>
            <w:pStyle w:val="Zpat"/>
          </w:pPr>
          <w:r>
            <w:t>Partyzánská 24</w:t>
          </w:r>
        </w:p>
        <w:p w14:paraId="7D60556F" w14:textId="1297C944" w:rsidR="00F1715C" w:rsidRDefault="00C5064B" w:rsidP="00C5064B">
          <w:pPr>
            <w:pStyle w:val="Zpat"/>
          </w:pPr>
          <w:r>
            <w:t>170 00 Praha 7 - Holešovice</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1A52A"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A0564A"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lvlOverride w:ilvl="1">
      <w:lvl w:ilvl="1">
        <w:start w:val="1"/>
        <w:numFmt w:val="decimal"/>
        <w:pStyle w:val="slovanseznam2"/>
        <w:lvlText w:val="%1.%2"/>
        <w:lvlJc w:val="left"/>
        <w:pPr>
          <w:tabs>
            <w:tab w:val="num" w:pos="1191"/>
          </w:tabs>
          <w:ind w:left="1077" w:hanging="453"/>
        </w:pPr>
        <w:rPr>
          <w:rFonts w:hint="default"/>
          <w:strike w:val="0"/>
        </w:rPr>
      </w:lvl>
    </w:lvlOverride>
  </w:num>
  <w:num w:numId="34">
    <w:abstractNumId w:val="5"/>
  </w:num>
  <w:num w:numId="35">
    <w:abstractNumId w:val="10"/>
  </w:num>
  <w:num w:numId="36">
    <w:abstractNumId w:val="9"/>
  </w:num>
  <w:num w:numId="37">
    <w:abstractNumId w:val="8"/>
  </w:num>
  <w:num w:numId="38">
    <w:abstractNumId w:val="12"/>
    <w:lvlOverride w:ilvl="1">
      <w:lvl w:ilvl="1">
        <w:start w:val="1"/>
        <w:numFmt w:val="decimal"/>
        <w:pStyle w:val="slovanseznam2"/>
        <w:lvlText w:val="%1.%2"/>
        <w:lvlJc w:val="left"/>
        <w:pPr>
          <w:tabs>
            <w:tab w:val="num" w:pos="1191"/>
          </w:tabs>
          <w:ind w:left="1077" w:hanging="453"/>
        </w:pPr>
        <w:rPr>
          <w:rFonts w:hint="default"/>
          <w:strike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7184"/>
    <w:rsid w:val="000565BA"/>
    <w:rsid w:val="0007150D"/>
    <w:rsid w:val="00072C1E"/>
    <w:rsid w:val="00073E3C"/>
    <w:rsid w:val="00093E27"/>
    <w:rsid w:val="000E23A7"/>
    <w:rsid w:val="0010693F"/>
    <w:rsid w:val="00114472"/>
    <w:rsid w:val="00115C35"/>
    <w:rsid w:val="001550BC"/>
    <w:rsid w:val="001605B9"/>
    <w:rsid w:val="00170EC5"/>
    <w:rsid w:val="001747C1"/>
    <w:rsid w:val="00184743"/>
    <w:rsid w:val="00193353"/>
    <w:rsid w:val="00207DF5"/>
    <w:rsid w:val="002101DE"/>
    <w:rsid w:val="00214724"/>
    <w:rsid w:val="00270A7A"/>
    <w:rsid w:val="00280E07"/>
    <w:rsid w:val="002A290D"/>
    <w:rsid w:val="002B6224"/>
    <w:rsid w:val="002C31BF"/>
    <w:rsid w:val="002D08B1"/>
    <w:rsid w:val="002D60A0"/>
    <w:rsid w:val="002E0CD7"/>
    <w:rsid w:val="002E4921"/>
    <w:rsid w:val="002F7E6A"/>
    <w:rsid w:val="00341DCF"/>
    <w:rsid w:val="00357BC6"/>
    <w:rsid w:val="0036366B"/>
    <w:rsid w:val="003956C6"/>
    <w:rsid w:val="003D640D"/>
    <w:rsid w:val="00410C8F"/>
    <w:rsid w:val="00441430"/>
    <w:rsid w:val="004462F2"/>
    <w:rsid w:val="00450F07"/>
    <w:rsid w:val="00453CD3"/>
    <w:rsid w:val="00460660"/>
    <w:rsid w:val="00486107"/>
    <w:rsid w:val="00491827"/>
    <w:rsid w:val="004B348C"/>
    <w:rsid w:val="004C2329"/>
    <w:rsid w:val="004C4399"/>
    <w:rsid w:val="004C787C"/>
    <w:rsid w:val="004E143C"/>
    <w:rsid w:val="004E3A53"/>
    <w:rsid w:val="004F20BC"/>
    <w:rsid w:val="004F4B9B"/>
    <w:rsid w:val="004F69EA"/>
    <w:rsid w:val="005071EA"/>
    <w:rsid w:val="00511AB9"/>
    <w:rsid w:val="00523EA7"/>
    <w:rsid w:val="0054648D"/>
    <w:rsid w:val="00553375"/>
    <w:rsid w:val="005556E1"/>
    <w:rsid w:val="00557C28"/>
    <w:rsid w:val="00572B15"/>
    <w:rsid w:val="005736B7"/>
    <w:rsid w:val="00573E62"/>
    <w:rsid w:val="00575E5A"/>
    <w:rsid w:val="005C0375"/>
    <w:rsid w:val="005F1404"/>
    <w:rsid w:val="00610143"/>
    <w:rsid w:val="0061068E"/>
    <w:rsid w:val="00625653"/>
    <w:rsid w:val="00652E42"/>
    <w:rsid w:val="006538B2"/>
    <w:rsid w:val="00660AD3"/>
    <w:rsid w:val="00677B7F"/>
    <w:rsid w:val="006A2350"/>
    <w:rsid w:val="006A3F87"/>
    <w:rsid w:val="006A5570"/>
    <w:rsid w:val="006A689C"/>
    <w:rsid w:val="006B3D79"/>
    <w:rsid w:val="006D7AFE"/>
    <w:rsid w:val="006E0578"/>
    <w:rsid w:val="006E314D"/>
    <w:rsid w:val="006F2A38"/>
    <w:rsid w:val="00710723"/>
    <w:rsid w:val="00713CE3"/>
    <w:rsid w:val="00723ED1"/>
    <w:rsid w:val="007369AA"/>
    <w:rsid w:val="007426A3"/>
    <w:rsid w:val="00742DB3"/>
    <w:rsid w:val="00743525"/>
    <w:rsid w:val="0076286B"/>
    <w:rsid w:val="00766846"/>
    <w:rsid w:val="0077673A"/>
    <w:rsid w:val="007846E1"/>
    <w:rsid w:val="007850B2"/>
    <w:rsid w:val="007B570C"/>
    <w:rsid w:val="007C589B"/>
    <w:rsid w:val="007C6B40"/>
    <w:rsid w:val="007E4A6E"/>
    <w:rsid w:val="007F3EC4"/>
    <w:rsid w:val="007F56A7"/>
    <w:rsid w:val="00803B18"/>
    <w:rsid w:val="00807DD0"/>
    <w:rsid w:val="00857BAB"/>
    <w:rsid w:val="008659F3"/>
    <w:rsid w:val="00886D4B"/>
    <w:rsid w:val="008918AC"/>
    <w:rsid w:val="00895406"/>
    <w:rsid w:val="008A3568"/>
    <w:rsid w:val="008B7C28"/>
    <w:rsid w:val="008C7BAA"/>
    <w:rsid w:val="008D03B9"/>
    <w:rsid w:val="008F18D6"/>
    <w:rsid w:val="008F2A0D"/>
    <w:rsid w:val="00901497"/>
    <w:rsid w:val="00901A6D"/>
    <w:rsid w:val="00904780"/>
    <w:rsid w:val="009134C4"/>
    <w:rsid w:val="00915E34"/>
    <w:rsid w:val="00922385"/>
    <w:rsid w:val="009223DF"/>
    <w:rsid w:val="00923DE9"/>
    <w:rsid w:val="00936091"/>
    <w:rsid w:val="00940D8A"/>
    <w:rsid w:val="00962258"/>
    <w:rsid w:val="009678B7"/>
    <w:rsid w:val="009833E1"/>
    <w:rsid w:val="00992D9C"/>
    <w:rsid w:val="00996CB8"/>
    <w:rsid w:val="009B14A9"/>
    <w:rsid w:val="009B2E97"/>
    <w:rsid w:val="009B493D"/>
    <w:rsid w:val="009D36CE"/>
    <w:rsid w:val="009E07F4"/>
    <w:rsid w:val="009F3193"/>
    <w:rsid w:val="009F392E"/>
    <w:rsid w:val="00A2179F"/>
    <w:rsid w:val="00A352A6"/>
    <w:rsid w:val="00A37E4E"/>
    <w:rsid w:val="00A46C39"/>
    <w:rsid w:val="00A6177B"/>
    <w:rsid w:val="00A66136"/>
    <w:rsid w:val="00A809BD"/>
    <w:rsid w:val="00AA4CBB"/>
    <w:rsid w:val="00AA65FA"/>
    <w:rsid w:val="00AA7351"/>
    <w:rsid w:val="00AD056F"/>
    <w:rsid w:val="00AD6731"/>
    <w:rsid w:val="00AE2D7F"/>
    <w:rsid w:val="00AF19D6"/>
    <w:rsid w:val="00B15D0D"/>
    <w:rsid w:val="00B47D3A"/>
    <w:rsid w:val="00B75EE1"/>
    <w:rsid w:val="00B77481"/>
    <w:rsid w:val="00B84A9F"/>
    <w:rsid w:val="00B8518B"/>
    <w:rsid w:val="00BC7C72"/>
    <w:rsid w:val="00BD7E91"/>
    <w:rsid w:val="00BE6BEF"/>
    <w:rsid w:val="00C02D0A"/>
    <w:rsid w:val="00C03A6E"/>
    <w:rsid w:val="00C44F6A"/>
    <w:rsid w:val="00C46DCC"/>
    <w:rsid w:val="00C47AE3"/>
    <w:rsid w:val="00C5064B"/>
    <w:rsid w:val="00C754C1"/>
    <w:rsid w:val="00C83A5E"/>
    <w:rsid w:val="00CA0064"/>
    <w:rsid w:val="00CB6BF0"/>
    <w:rsid w:val="00CD1FC4"/>
    <w:rsid w:val="00D14499"/>
    <w:rsid w:val="00D21061"/>
    <w:rsid w:val="00D4108E"/>
    <w:rsid w:val="00D6163D"/>
    <w:rsid w:val="00D64CF1"/>
    <w:rsid w:val="00D65DEB"/>
    <w:rsid w:val="00D712EC"/>
    <w:rsid w:val="00D73D46"/>
    <w:rsid w:val="00D831A3"/>
    <w:rsid w:val="00DA2A8E"/>
    <w:rsid w:val="00DA64F1"/>
    <w:rsid w:val="00DC75F3"/>
    <w:rsid w:val="00DD46F3"/>
    <w:rsid w:val="00DE56F2"/>
    <w:rsid w:val="00DF116D"/>
    <w:rsid w:val="00DF2F2A"/>
    <w:rsid w:val="00DF6938"/>
    <w:rsid w:val="00E052A7"/>
    <w:rsid w:val="00E836B3"/>
    <w:rsid w:val="00EB104F"/>
    <w:rsid w:val="00EB37AA"/>
    <w:rsid w:val="00EB7C01"/>
    <w:rsid w:val="00ED14BD"/>
    <w:rsid w:val="00EF0052"/>
    <w:rsid w:val="00EF4AC7"/>
    <w:rsid w:val="00F0533E"/>
    <w:rsid w:val="00F1048D"/>
    <w:rsid w:val="00F12DEC"/>
    <w:rsid w:val="00F1715C"/>
    <w:rsid w:val="00F22873"/>
    <w:rsid w:val="00F310F8"/>
    <w:rsid w:val="00F35939"/>
    <w:rsid w:val="00F45607"/>
    <w:rsid w:val="00F5558F"/>
    <w:rsid w:val="00F55601"/>
    <w:rsid w:val="00F659EB"/>
    <w:rsid w:val="00F86BA6"/>
    <w:rsid w:val="00FA2159"/>
    <w:rsid w:val="00FC6389"/>
    <w:rsid w:val="00FD01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fields"/>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1C7731C-BE2E-4FAD-B7CA-7DD7AA226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TotalTime>
  <Pages>10</Pages>
  <Words>4006</Words>
  <Characters>23637</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6</cp:revision>
  <cp:lastPrinted>2020-10-19T09:11:00Z</cp:lastPrinted>
  <dcterms:created xsi:type="dcterms:W3CDTF">2020-10-14T12:52:00Z</dcterms:created>
  <dcterms:modified xsi:type="dcterms:W3CDTF">2020-10-19T09:14:00Z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